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DB9B" w14:textId="77777777" w:rsidR="00091C4B" w:rsidRDefault="00307DC5">
      <w:pPr>
        <w:widowControl w:val="0"/>
        <w:contextualSpacing w:val="0"/>
        <w:jc w:val="center"/>
        <w:rPr>
          <w:b/>
          <w:sz w:val="32"/>
          <w:szCs w:val="32"/>
        </w:rPr>
      </w:pPr>
      <w:bookmarkStart w:id="0" w:name="_GoBack"/>
      <w:bookmarkEnd w:id="0"/>
      <w:r>
        <w:rPr>
          <w:b/>
          <w:sz w:val="32"/>
          <w:szCs w:val="32"/>
        </w:rPr>
        <w:t>Maryland Music Educators Association</w:t>
      </w:r>
    </w:p>
    <w:p w14:paraId="5C138301" w14:textId="77777777" w:rsidR="00091C4B" w:rsidRDefault="00307DC5">
      <w:pPr>
        <w:widowControl w:val="0"/>
        <w:contextualSpacing w:val="0"/>
        <w:jc w:val="center"/>
        <w:rPr>
          <w:b/>
          <w:sz w:val="32"/>
          <w:szCs w:val="32"/>
        </w:rPr>
      </w:pPr>
      <w:r>
        <w:rPr>
          <w:b/>
          <w:sz w:val="32"/>
          <w:szCs w:val="32"/>
        </w:rPr>
        <w:t>Strategic Plan Renewal</w:t>
      </w:r>
    </w:p>
    <w:p w14:paraId="739591F4" w14:textId="77777777" w:rsidR="00091C4B" w:rsidRDefault="00307DC5">
      <w:pPr>
        <w:widowControl w:val="0"/>
        <w:contextualSpacing w:val="0"/>
        <w:jc w:val="center"/>
        <w:rPr>
          <w:b/>
          <w:sz w:val="32"/>
          <w:szCs w:val="32"/>
        </w:rPr>
      </w:pPr>
      <w:r>
        <w:rPr>
          <w:b/>
          <w:sz w:val="32"/>
          <w:szCs w:val="32"/>
        </w:rPr>
        <w:t>June 2013</w:t>
      </w:r>
    </w:p>
    <w:p w14:paraId="4C0D409D" w14:textId="77777777" w:rsidR="00091C4B" w:rsidRDefault="00307DC5">
      <w:pPr>
        <w:widowControl w:val="0"/>
        <w:contextualSpacing w:val="0"/>
        <w:jc w:val="center"/>
        <w:rPr>
          <w:b/>
          <w:sz w:val="32"/>
          <w:szCs w:val="32"/>
        </w:rPr>
      </w:pPr>
      <w:r>
        <w:rPr>
          <w:b/>
          <w:sz w:val="32"/>
          <w:szCs w:val="32"/>
        </w:rPr>
        <w:t xml:space="preserve"> </w:t>
      </w:r>
    </w:p>
    <w:p w14:paraId="3374B45B" w14:textId="77777777" w:rsidR="00091C4B" w:rsidRDefault="00307DC5">
      <w:pPr>
        <w:widowControl w:val="0"/>
        <w:contextualSpacing w:val="0"/>
        <w:jc w:val="center"/>
        <w:rPr>
          <w:b/>
          <w:sz w:val="32"/>
          <w:szCs w:val="32"/>
        </w:rPr>
      </w:pPr>
      <w:r>
        <w:rPr>
          <w:b/>
          <w:sz w:val="32"/>
          <w:szCs w:val="32"/>
        </w:rPr>
        <w:t xml:space="preserve"> </w:t>
      </w:r>
    </w:p>
    <w:p w14:paraId="1F37E16D" w14:textId="77777777" w:rsidR="00091C4B" w:rsidRDefault="00307DC5">
      <w:pPr>
        <w:widowControl w:val="0"/>
        <w:contextualSpacing w:val="0"/>
        <w:rPr>
          <w:b/>
        </w:rPr>
      </w:pPr>
      <w:r>
        <w:rPr>
          <w:b/>
        </w:rPr>
        <w:t>MISSION</w:t>
      </w:r>
    </w:p>
    <w:p w14:paraId="3DCFC852" w14:textId="77777777" w:rsidR="00091C4B" w:rsidRDefault="00307DC5">
      <w:pPr>
        <w:widowControl w:val="0"/>
        <w:contextualSpacing w:val="0"/>
      </w:pPr>
      <w:r>
        <w:t>The mission of the Maryland Music Educators Association is to advance music education in Maryland schools.</w:t>
      </w:r>
    </w:p>
    <w:p w14:paraId="6744D4B1" w14:textId="77777777" w:rsidR="00091C4B" w:rsidRDefault="00307DC5">
      <w:pPr>
        <w:widowControl w:val="0"/>
        <w:contextualSpacing w:val="0"/>
        <w:jc w:val="center"/>
        <w:rPr>
          <w:b/>
          <w:sz w:val="32"/>
          <w:szCs w:val="32"/>
        </w:rPr>
      </w:pPr>
      <w:r>
        <w:rPr>
          <w:b/>
          <w:sz w:val="32"/>
          <w:szCs w:val="32"/>
        </w:rPr>
        <w:t xml:space="preserve"> </w:t>
      </w:r>
    </w:p>
    <w:p w14:paraId="56A08183" w14:textId="77777777" w:rsidR="00091C4B" w:rsidRDefault="00307DC5">
      <w:pPr>
        <w:widowControl w:val="0"/>
        <w:contextualSpacing w:val="0"/>
        <w:rPr>
          <w:b/>
        </w:rPr>
      </w:pPr>
      <w:r>
        <w:rPr>
          <w:b/>
        </w:rPr>
        <w:t>BACKGROUND</w:t>
      </w:r>
    </w:p>
    <w:p w14:paraId="6695580D" w14:textId="77777777" w:rsidR="00091C4B" w:rsidRDefault="00307DC5">
      <w:pPr>
        <w:widowControl w:val="0"/>
        <w:contextualSpacing w:val="0"/>
      </w:pPr>
      <w:r>
        <w:t>The Maryland Music Educators Association Executive Board drafted and approved its first MMEA Strategic Plan in 1997. At that time, the board determined that the plan</w:t>
      </w:r>
      <w:r>
        <w:rPr>
          <w:b/>
        </w:rPr>
        <w:t xml:space="preserve"> </w:t>
      </w:r>
      <w:r>
        <w:t>would be reviewed annually and updated periodically to keep it current with the changing needs of the MMEA membership.  The plan</w:t>
      </w:r>
      <w:r>
        <w:rPr>
          <w:b/>
        </w:rPr>
        <w:t xml:space="preserve"> </w:t>
      </w:r>
      <w:r>
        <w:t>was revised in September 2001, 2004 and 2008.</w:t>
      </w:r>
    </w:p>
    <w:p w14:paraId="0A5FE648" w14:textId="77777777" w:rsidR="00091C4B" w:rsidRDefault="00307DC5">
      <w:pPr>
        <w:widowControl w:val="0"/>
        <w:contextualSpacing w:val="0"/>
      </w:pPr>
      <w:r>
        <w:t xml:space="preserve"> </w:t>
      </w:r>
    </w:p>
    <w:p w14:paraId="1C121FCA" w14:textId="77777777" w:rsidR="00091C4B" w:rsidRDefault="00307DC5">
      <w:pPr>
        <w:widowControl w:val="0"/>
        <w:contextualSpacing w:val="0"/>
      </w:pPr>
      <w:r>
        <w:t>In July 2012, the MMEA Executive Board began discussing strategic directions for the next several years.  A strategic planning committee (Virginia Flynn [chair], Carol Howell, Steve Miles, Mary Pitta, Deborah Turner and Mary Ellen Cohn) worked with the areas identified by the Executive Board to develop a new strategic action plan to take the organization through 2012.   This 2012 Strategic Plan focuses on strategies and activities that represent new or expanded initiatives.  Ongoing strategies and activities are described in the overview narrative.</w:t>
      </w:r>
    </w:p>
    <w:p w14:paraId="7E5A54BB" w14:textId="77777777" w:rsidR="00091C4B" w:rsidRDefault="00307DC5">
      <w:pPr>
        <w:widowControl w:val="0"/>
        <w:contextualSpacing w:val="0"/>
      </w:pPr>
      <w:r>
        <w:t xml:space="preserve"> </w:t>
      </w:r>
    </w:p>
    <w:p w14:paraId="6A718DA8" w14:textId="77777777" w:rsidR="00091C4B" w:rsidRDefault="00307DC5">
      <w:pPr>
        <w:widowControl w:val="0"/>
        <w:contextualSpacing w:val="0"/>
        <w:rPr>
          <w:b/>
          <w:sz w:val="28"/>
          <w:szCs w:val="28"/>
        </w:rPr>
      </w:pPr>
      <w:r>
        <w:rPr>
          <w:b/>
          <w:sz w:val="28"/>
          <w:szCs w:val="28"/>
        </w:rPr>
        <w:t>GOALS</w:t>
      </w:r>
    </w:p>
    <w:p w14:paraId="21544C76" w14:textId="77777777" w:rsidR="00091C4B" w:rsidRDefault="00307DC5">
      <w:pPr>
        <w:widowControl w:val="0"/>
        <w:contextualSpacing w:val="0"/>
        <w:rPr>
          <w:b/>
          <w:i/>
          <w:sz w:val="28"/>
          <w:szCs w:val="28"/>
        </w:rPr>
      </w:pPr>
      <w:r>
        <w:rPr>
          <w:b/>
          <w:i/>
          <w:sz w:val="28"/>
          <w:szCs w:val="28"/>
        </w:rPr>
        <w:t>Goal 1:  Sustain and strengthen musical opportunities for students.</w:t>
      </w:r>
    </w:p>
    <w:p w14:paraId="3A0609F5" w14:textId="77777777" w:rsidR="00091C4B" w:rsidRDefault="00307DC5">
      <w:pPr>
        <w:widowControl w:val="0"/>
        <w:contextualSpacing w:val="0"/>
        <w:rPr>
          <w:b/>
          <w:i/>
          <w:sz w:val="28"/>
          <w:szCs w:val="28"/>
        </w:rPr>
      </w:pPr>
      <w:r>
        <w:rPr>
          <w:b/>
          <w:i/>
          <w:sz w:val="28"/>
          <w:szCs w:val="28"/>
        </w:rPr>
        <w:t>Goal 2:  Provide leadership in professional development for all school music educators in Maryland.</w:t>
      </w:r>
    </w:p>
    <w:p w14:paraId="14B8D399" w14:textId="77777777" w:rsidR="00091C4B" w:rsidRDefault="00307DC5">
      <w:pPr>
        <w:widowControl w:val="0"/>
        <w:contextualSpacing w:val="0"/>
        <w:rPr>
          <w:b/>
          <w:i/>
          <w:sz w:val="28"/>
          <w:szCs w:val="28"/>
        </w:rPr>
      </w:pPr>
      <w:r>
        <w:rPr>
          <w:b/>
          <w:i/>
          <w:sz w:val="28"/>
          <w:szCs w:val="28"/>
        </w:rPr>
        <w:t>Goal 3:  Improve advocacy and public relations initiatives.</w:t>
      </w:r>
    </w:p>
    <w:p w14:paraId="119A5506" w14:textId="77777777" w:rsidR="00091C4B" w:rsidRDefault="00307DC5">
      <w:pPr>
        <w:widowControl w:val="0"/>
        <w:contextualSpacing w:val="0"/>
        <w:rPr>
          <w:b/>
          <w:i/>
          <w:sz w:val="28"/>
          <w:szCs w:val="28"/>
        </w:rPr>
      </w:pPr>
      <w:r>
        <w:rPr>
          <w:b/>
          <w:i/>
          <w:sz w:val="28"/>
          <w:szCs w:val="28"/>
        </w:rPr>
        <w:t>Goal 4:  Strengthen association integrity.</w:t>
      </w:r>
    </w:p>
    <w:p w14:paraId="68BC82BF" w14:textId="77777777" w:rsidR="00091C4B" w:rsidRDefault="00307DC5">
      <w:pPr>
        <w:widowControl w:val="0"/>
        <w:contextualSpacing w:val="0"/>
        <w:rPr>
          <w:b/>
          <w:i/>
          <w:sz w:val="28"/>
          <w:szCs w:val="28"/>
        </w:rPr>
      </w:pPr>
      <w:r>
        <w:rPr>
          <w:b/>
          <w:i/>
          <w:sz w:val="28"/>
          <w:szCs w:val="28"/>
        </w:rPr>
        <w:t xml:space="preserve"> </w:t>
      </w:r>
    </w:p>
    <w:p w14:paraId="22F0C2BD" w14:textId="77777777" w:rsidR="00091C4B" w:rsidRDefault="00307DC5">
      <w:pPr>
        <w:widowControl w:val="0"/>
        <w:contextualSpacing w:val="0"/>
        <w:rPr>
          <w:b/>
          <w:sz w:val="28"/>
          <w:szCs w:val="28"/>
        </w:rPr>
      </w:pPr>
      <w:r>
        <w:rPr>
          <w:b/>
          <w:sz w:val="28"/>
          <w:szCs w:val="28"/>
        </w:rPr>
        <w:t>OVERVIEW OF ONGOING STRATEGIES AND ACTIVITIES</w:t>
      </w:r>
    </w:p>
    <w:p w14:paraId="096B8EFA" w14:textId="77777777" w:rsidR="00091C4B" w:rsidRDefault="00307DC5">
      <w:pPr>
        <w:widowControl w:val="0"/>
        <w:contextualSpacing w:val="0"/>
        <w:rPr>
          <w:b/>
        </w:rPr>
      </w:pPr>
      <w:r>
        <w:rPr>
          <w:b/>
        </w:rPr>
        <w:t xml:space="preserve"> </w:t>
      </w:r>
    </w:p>
    <w:p w14:paraId="7E58B6C7" w14:textId="77777777" w:rsidR="00091C4B" w:rsidRDefault="00307DC5">
      <w:pPr>
        <w:widowControl w:val="0"/>
        <w:contextualSpacing w:val="0"/>
      </w:pPr>
      <w:r>
        <w:t>As the professional association for Maryland’s music teachers, MMEA provides many ways for teachers to grow as professionals and achieve superior music programs in Maryland.  MMEA’s leadership in professional development includes:</w:t>
      </w:r>
    </w:p>
    <w:p w14:paraId="2C68E5B5" w14:textId="77777777" w:rsidR="00091C4B" w:rsidRDefault="00307DC5">
      <w:pPr>
        <w:widowControl w:val="0"/>
        <w:numPr>
          <w:ilvl w:val="0"/>
          <w:numId w:val="1"/>
        </w:numPr>
        <w:ind w:hanging="360"/>
      </w:pPr>
      <w:r>
        <w:t xml:space="preserve">Holding two annual in-service conferences: a Fall In-Service Day and an Annual In-Service Conference.  Planning priorities include maintaining the high caliber of locally, regionally, and nationally recognized clinicians; ensuring depth, breadth, and relevance of session topics; emphasizing “performance-plus” sessions; and providing substantial music technology offerings.  MMEA continues to search for ways to expand participation </w:t>
      </w:r>
      <w:r>
        <w:lastRenderedPageBreak/>
        <w:t>through conference promotion and efforts to increase the</w:t>
      </w:r>
      <w:r>
        <w:rPr>
          <w:b/>
        </w:rPr>
        <w:t xml:space="preserve"> </w:t>
      </w:r>
      <w:r>
        <w:t>membership base.</w:t>
      </w:r>
    </w:p>
    <w:p w14:paraId="4F411C81" w14:textId="77777777" w:rsidR="00091C4B" w:rsidRDefault="00307DC5">
      <w:pPr>
        <w:widowControl w:val="0"/>
        <w:numPr>
          <w:ilvl w:val="0"/>
          <w:numId w:val="1"/>
        </w:numPr>
        <w:ind w:hanging="360"/>
      </w:pPr>
      <w:r>
        <w:t xml:space="preserve">Publishing a quarterly professional journal for members.  All Executive Board members are responsible for contributing regularly to the journal and ensuring that high standards of quality and relevance are maintained. </w:t>
      </w:r>
    </w:p>
    <w:p w14:paraId="0FEF7335" w14:textId="77777777" w:rsidR="00091C4B" w:rsidRDefault="00307DC5">
      <w:pPr>
        <w:widowControl w:val="0"/>
        <w:numPr>
          <w:ilvl w:val="0"/>
          <w:numId w:val="1"/>
        </w:numPr>
        <w:ind w:hanging="360"/>
      </w:pPr>
      <w:r>
        <w:t>Running a Web site and Facebook page to provide all teachers with essential information and services.  Ongoing efforts are made to maintain and improve the usefulness of the site.</w:t>
      </w:r>
    </w:p>
    <w:p w14:paraId="702372C5" w14:textId="77777777" w:rsidR="00091C4B" w:rsidRDefault="00307DC5">
      <w:pPr>
        <w:widowControl w:val="0"/>
        <w:numPr>
          <w:ilvl w:val="0"/>
          <w:numId w:val="1"/>
        </w:numPr>
        <w:ind w:hanging="360"/>
      </w:pPr>
      <w:r>
        <w:t>Helping to recruit and retain music educators. Ongoing activities include maintaining strong relationships with teacher training institutions, providing networking opportunities for new teachers, and identifying ways to involve college students and address their needs.</w:t>
      </w:r>
    </w:p>
    <w:p w14:paraId="1AF6EA74" w14:textId="77777777" w:rsidR="00091C4B" w:rsidRDefault="00307DC5">
      <w:pPr>
        <w:widowControl w:val="0"/>
        <w:numPr>
          <w:ilvl w:val="0"/>
          <w:numId w:val="1"/>
        </w:numPr>
        <w:ind w:hanging="360"/>
      </w:pPr>
      <w:r>
        <w:t>Supporting</w:t>
      </w:r>
      <w:r>
        <w:rPr>
          <w:b/>
        </w:rPr>
        <w:t xml:space="preserve"> </w:t>
      </w:r>
      <w:r>
        <w:t xml:space="preserve">the </w:t>
      </w:r>
      <w:proofErr w:type="spellStart"/>
      <w:r>
        <w:t>NAfME</w:t>
      </w:r>
      <w:proofErr w:type="spellEnd"/>
      <w:r>
        <w:t xml:space="preserve"> National Standards, Maryland Essential Learner Outcomes, and Maryland Voluntary State Curriculum for the Fine Arts in all schools throughout Maryland.  </w:t>
      </w:r>
    </w:p>
    <w:p w14:paraId="0D8D136C" w14:textId="77777777" w:rsidR="00091C4B" w:rsidRDefault="00307DC5">
      <w:pPr>
        <w:widowControl w:val="0"/>
        <w:numPr>
          <w:ilvl w:val="0"/>
          <w:numId w:val="1"/>
        </w:numPr>
        <w:ind w:hanging="360"/>
      </w:pPr>
      <w:r>
        <w:t xml:space="preserve">MMEA also supports research initiatives. </w:t>
      </w:r>
    </w:p>
    <w:p w14:paraId="782EE14F" w14:textId="77777777" w:rsidR="00091C4B" w:rsidRDefault="00307DC5">
      <w:pPr>
        <w:widowControl w:val="0"/>
        <w:numPr>
          <w:ilvl w:val="0"/>
          <w:numId w:val="1"/>
        </w:numPr>
        <w:ind w:hanging="360"/>
      </w:pPr>
      <w:r>
        <w:t xml:space="preserve">Maintaining the MMEA “Awards for Excellence” program. Through this program, individuals who have made exceptional contributions to music education in Maryland are acknowledged and honored. </w:t>
      </w:r>
    </w:p>
    <w:p w14:paraId="3986940D" w14:textId="77777777" w:rsidR="00091C4B" w:rsidRDefault="00307DC5">
      <w:pPr>
        <w:widowControl w:val="0"/>
        <w:contextualSpacing w:val="0"/>
        <w:rPr>
          <w:b/>
          <w:i/>
        </w:rPr>
      </w:pPr>
      <w:r>
        <w:rPr>
          <w:b/>
          <w:i/>
        </w:rPr>
        <w:t xml:space="preserve"> </w:t>
      </w:r>
    </w:p>
    <w:p w14:paraId="7AEA9667" w14:textId="77777777" w:rsidR="00091C4B" w:rsidRDefault="00307DC5">
      <w:pPr>
        <w:widowControl w:val="0"/>
        <w:contextualSpacing w:val="0"/>
      </w:pPr>
      <w:r>
        <w:t>MMEA sponsors eight All State ensembles; a one-day elementary demonstration chorus event; a men’s demonstration chorus, adjudicated state festivals for band, chorus and orchestra, adjudicated solo and ensemble events, and a Young Composers Project.  All programs provide opportunities for excellence in performance for the benefit of students and teachers.</w:t>
      </w:r>
    </w:p>
    <w:p w14:paraId="1498EBE6" w14:textId="77777777" w:rsidR="00091C4B" w:rsidRDefault="00307DC5">
      <w:pPr>
        <w:widowControl w:val="0"/>
        <w:contextualSpacing w:val="0"/>
      </w:pPr>
      <w:r>
        <w:t xml:space="preserve">Ongoing priorities for maintaining high quality programs include engaging superior conductors for All State ensembles; ensuring diverse, well balanced programming; and encouraging broad participation in student events by addressing issues of geography and diversity.  MMEA is committed to maintaining and strengthening partnerships with professional ensembles for the benefit of students, teachers and communities.  </w:t>
      </w:r>
    </w:p>
    <w:p w14:paraId="499EA168" w14:textId="77777777" w:rsidR="00091C4B" w:rsidRDefault="00307DC5">
      <w:pPr>
        <w:widowControl w:val="0"/>
        <w:contextualSpacing w:val="0"/>
        <w:rPr>
          <w:b/>
        </w:rPr>
      </w:pPr>
      <w:r>
        <w:rPr>
          <w:b/>
        </w:rPr>
        <w:t xml:space="preserve"> </w:t>
      </w:r>
    </w:p>
    <w:p w14:paraId="65A2FE3A" w14:textId="77777777" w:rsidR="00091C4B" w:rsidRDefault="00307DC5">
      <w:pPr>
        <w:widowControl w:val="0"/>
        <w:contextualSpacing w:val="0"/>
      </w:pPr>
      <w:r>
        <w:t xml:space="preserve">MMEA provides leadership in music advocacy efforts in collaboration with other arts advocacy organizations. MMEA works with cultural institutions to provide educational outreach that benefits music educators and students.  MMEA helps disseminate music education advocacy materials and supports local advocacy when needed.  Efforts to raise public awareness of and interest in music education are ongoing. </w:t>
      </w:r>
    </w:p>
    <w:p w14:paraId="38FFE30B" w14:textId="77777777" w:rsidR="00091C4B" w:rsidRDefault="00307DC5">
      <w:pPr>
        <w:widowControl w:val="0"/>
        <w:contextualSpacing w:val="0"/>
        <w:rPr>
          <w:b/>
        </w:rPr>
      </w:pPr>
      <w:r>
        <w:rPr>
          <w:b/>
        </w:rPr>
        <w:t xml:space="preserve"> </w:t>
      </w:r>
    </w:p>
    <w:p w14:paraId="4BB5ED05" w14:textId="77777777" w:rsidR="00091C4B" w:rsidRDefault="00307DC5">
      <w:pPr>
        <w:widowControl w:val="0"/>
        <w:contextualSpacing w:val="0"/>
      </w:pPr>
      <w:r>
        <w:t xml:space="preserve">The administrative structure of MMEA consists of an Executive Board and several paid positions.  Paid positions include a full-time executive director, administrative assistant, editor for </w:t>
      </w:r>
      <w:r>
        <w:rPr>
          <w:i/>
        </w:rPr>
        <w:t>Maryland Music Educator</w:t>
      </w:r>
      <w:r>
        <w:t xml:space="preserve"> and a webmaster for the MMEA website. The Executive Board of MMEA consists of elected, appointed, and ex-officio volunteers as well as the executive director and journal editor. The board oversees governance and finance. The MMEA Constitution and By-laws are revised as needed.  The MMEA Policies and Procedures Manual is updated annually by the president-elect.</w:t>
      </w:r>
    </w:p>
    <w:p w14:paraId="1D52B25C" w14:textId="77777777" w:rsidR="00091C4B" w:rsidRDefault="00307DC5">
      <w:pPr>
        <w:widowControl w:val="0"/>
        <w:contextualSpacing w:val="0"/>
        <w:rPr>
          <w:sz w:val="20"/>
          <w:szCs w:val="20"/>
        </w:rPr>
      </w:pPr>
      <w:r>
        <w:rPr>
          <w:sz w:val="20"/>
          <w:szCs w:val="20"/>
        </w:rPr>
        <w:t xml:space="preserve"> </w:t>
      </w:r>
    </w:p>
    <w:p w14:paraId="08912939" w14:textId="77777777" w:rsidR="00091C4B" w:rsidRDefault="00307DC5">
      <w:pPr>
        <w:widowControl w:val="0"/>
        <w:contextualSpacing w:val="0"/>
        <w:rPr>
          <w:b/>
        </w:rPr>
      </w:pPr>
      <w:r>
        <w:rPr>
          <w:b/>
        </w:rPr>
        <w:t xml:space="preserve"> </w:t>
      </w:r>
    </w:p>
    <w:p w14:paraId="43E73338" w14:textId="77777777" w:rsidR="00091C4B" w:rsidRDefault="00307DC5">
      <w:pPr>
        <w:widowControl w:val="0"/>
        <w:contextualSpacing w:val="0"/>
        <w:rPr>
          <w:b/>
        </w:rPr>
      </w:pPr>
      <w:r>
        <w:rPr>
          <w:b/>
        </w:rPr>
        <w:lastRenderedPageBreak/>
        <w:t xml:space="preserve"> </w:t>
      </w:r>
    </w:p>
    <w:p w14:paraId="17A4B813" w14:textId="77777777" w:rsidR="00091C4B" w:rsidRDefault="00307DC5">
      <w:pPr>
        <w:widowControl w:val="0"/>
        <w:contextualSpacing w:val="0"/>
        <w:rPr>
          <w:b/>
        </w:rPr>
      </w:pPr>
      <w:r>
        <w:rPr>
          <w:b/>
        </w:rPr>
        <w:t xml:space="preserve"> </w:t>
      </w:r>
    </w:p>
    <w:p w14:paraId="25366461" w14:textId="77777777" w:rsidR="00091C4B" w:rsidRDefault="00307DC5">
      <w:pPr>
        <w:widowControl w:val="0"/>
        <w:contextualSpacing w:val="0"/>
        <w:rPr>
          <w:b/>
        </w:rPr>
      </w:pPr>
      <w:r>
        <w:rPr>
          <w:b/>
        </w:rPr>
        <w:t xml:space="preserve"> </w:t>
      </w:r>
    </w:p>
    <w:p w14:paraId="32B5AEE9" w14:textId="77777777" w:rsidR="00091C4B" w:rsidRDefault="00307DC5">
      <w:pPr>
        <w:widowControl w:val="0"/>
        <w:contextualSpacing w:val="0"/>
        <w:rPr>
          <w:b/>
          <w:sz w:val="32"/>
          <w:szCs w:val="32"/>
        </w:rPr>
      </w:pPr>
      <w:r>
        <w:rPr>
          <w:b/>
        </w:rPr>
        <w:t xml:space="preserve">         </w:t>
      </w:r>
      <w:r>
        <w:rPr>
          <w:b/>
        </w:rPr>
        <w:tab/>
      </w:r>
      <w:r>
        <w:rPr>
          <w:b/>
          <w:sz w:val="32"/>
          <w:szCs w:val="32"/>
        </w:rPr>
        <w:t xml:space="preserve">NEW OR EXPANDED STRATEGIES AND ACTIVITIES - </w:t>
      </w:r>
      <w:proofErr w:type="gramStart"/>
      <w:r>
        <w:rPr>
          <w:b/>
          <w:sz w:val="32"/>
          <w:szCs w:val="32"/>
        </w:rPr>
        <w:t>October  2012</w:t>
      </w:r>
      <w:proofErr w:type="gramEnd"/>
      <w:r>
        <w:rPr>
          <w:b/>
          <w:sz w:val="32"/>
          <w:szCs w:val="32"/>
        </w:rPr>
        <w:t>-October 2016</w:t>
      </w:r>
    </w:p>
    <w:p w14:paraId="7F03FA08" w14:textId="77777777" w:rsidR="00091C4B" w:rsidRDefault="00307DC5">
      <w:pPr>
        <w:widowControl w:val="0"/>
        <w:contextualSpacing w:val="0"/>
        <w:rPr>
          <w:sz w:val="20"/>
          <w:szCs w:val="20"/>
        </w:rPr>
      </w:pPr>
      <w:r>
        <w:rPr>
          <w:sz w:val="20"/>
          <w:szCs w:val="20"/>
        </w:rPr>
        <w:t xml:space="preserve"> </w:t>
      </w:r>
    </w:p>
    <w:p w14:paraId="569BF97E" w14:textId="77777777" w:rsidR="00091C4B" w:rsidRDefault="00307DC5">
      <w:pPr>
        <w:widowControl w:val="0"/>
        <w:contextualSpacing w:val="0"/>
        <w:jc w:val="center"/>
        <w:rPr>
          <w:b/>
          <w:i/>
          <w:sz w:val="28"/>
          <w:szCs w:val="28"/>
        </w:rPr>
      </w:pPr>
      <w:r>
        <w:rPr>
          <w:b/>
          <w:i/>
          <w:sz w:val="28"/>
          <w:szCs w:val="28"/>
        </w:rPr>
        <w:t>Goal 1:  Sustain and strengthen musical opportunities for students.</w:t>
      </w:r>
    </w:p>
    <w:p w14:paraId="38BF48E4" w14:textId="77777777" w:rsidR="00091C4B" w:rsidRDefault="00307DC5">
      <w:pPr>
        <w:widowControl w:val="0"/>
        <w:contextualSpacing w:val="0"/>
        <w:rPr>
          <w:b/>
          <w:i/>
        </w:rPr>
      </w:pPr>
      <w:r>
        <w:rPr>
          <w:b/>
          <w:i/>
        </w:rPr>
        <w:t xml:space="preserve"> </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91C4B" w14:paraId="5731F00A" w14:textId="77777777">
        <w:tc>
          <w:tcPr>
            <w:tcW w:w="2340" w:type="dxa"/>
            <w:tcMar>
              <w:top w:w="100" w:type="dxa"/>
              <w:left w:w="100" w:type="dxa"/>
              <w:bottom w:w="100" w:type="dxa"/>
              <w:right w:w="100" w:type="dxa"/>
            </w:tcMar>
          </w:tcPr>
          <w:p w14:paraId="1D5C1ECF" w14:textId="77777777" w:rsidR="00091C4B" w:rsidRDefault="00307DC5">
            <w:pPr>
              <w:widowControl w:val="0"/>
              <w:contextualSpacing w:val="0"/>
              <w:rPr>
                <w:b/>
              </w:rPr>
            </w:pPr>
            <w:r>
              <w:rPr>
                <w:b/>
              </w:rPr>
              <w:t>Strategy</w:t>
            </w:r>
          </w:p>
        </w:tc>
        <w:tc>
          <w:tcPr>
            <w:tcW w:w="2340" w:type="dxa"/>
            <w:tcMar>
              <w:top w:w="100" w:type="dxa"/>
              <w:left w:w="100" w:type="dxa"/>
              <w:bottom w:w="100" w:type="dxa"/>
              <w:right w:w="100" w:type="dxa"/>
            </w:tcMar>
          </w:tcPr>
          <w:p w14:paraId="7216A5B7" w14:textId="77777777" w:rsidR="00091C4B" w:rsidRDefault="00307DC5">
            <w:pPr>
              <w:widowControl w:val="0"/>
              <w:contextualSpacing w:val="0"/>
              <w:rPr>
                <w:b/>
              </w:rPr>
            </w:pPr>
            <w:r>
              <w:rPr>
                <w:b/>
              </w:rPr>
              <w:t>Action Plan</w:t>
            </w:r>
          </w:p>
        </w:tc>
        <w:tc>
          <w:tcPr>
            <w:tcW w:w="2340" w:type="dxa"/>
            <w:tcMar>
              <w:top w:w="100" w:type="dxa"/>
              <w:left w:w="100" w:type="dxa"/>
              <w:bottom w:w="100" w:type="dxa"/>
              <w:right w:w="100" w:type="dxa"/>
            </w:tcMar>
          </w:tcPr>
          <w:p w14:paraId="69E0585C" w14:textId="77777777" w:rsidR="00091C4B" w:rsidRDefault="00307DC5">
            <w:pPr>
              <w:widowControl w:val="0"/>
              <w:contextualSpacing w:val="0"/>
              <w:rPr>
                <w:b/>
              </w:rPr>
            </w:pPr>
            <w:r>
              <w:rPr>
                <w:b/>
              </w:rPr>
              <w:t>Responsibility</w:t>
            </w:r>
          </w:p>
        </w:tc>
        <w:tc>
          <w:tcPr>
            <w:tcW w:w="2340" w:type="dxa"/>
            <w:tcMar>
              <w:top w:w="100" w:type="dxa"/>
              <w:left w:w="100" w:type="dxa"/>
              <w:bottom w:w="100" w:type="dxa"/>
              <w:right w:w="100" w:type="dxa"/>
            </w:tcMar>
          </w:tcPr>
          <w:p w14:paraId="5EAABD6D" w14:textId="77777777" w:rsidR="00091C4B" w:rsidRDefault="00307DC5">
            <w:pPr>
              <w:widowControl w:val="0"/>
              <w:contextualSpacing w:val="0"/>
              <w:rPr>
                <w:b/>
              </w:rPr>
            </w:pPr>
            <w:r>
              <w:rPr>
                <w:b/>
              </w:rPr>
              <w:t>Timeline</w:t>
            </w:r>
          </w:p>
        </w:tc>
      </w:tr>
      <w:tr w:rsidR="00091C4B" w14:paraId="57B788D1" w14:textId="77777777">
        <w:tc>
          <w:tcPr>
            <w:tcW w:w="2340" w:type="dxa"/>
            <w:tcMar>
              <w:top w:w="100" w:type="dxa"/>
              <w:left w:w="100" w:type="dxa"/>
              <w:bottom w:w="100" w:type="dxa"/>
              <w:right w:w="100" w:type="dxa"/>
            </w:tcMar>
          </w:tcPr>
          <w:p w14:paraId="31D2899F" w14:textId="77777777" w:rsidR="00091C4B" w:rsidRDefault="00307DC5">
            <w:pPr>
              <w:widowControl w:val="0"/>
              <w:contextualSpacing w:val="0"/>
            </w:pPr>
            <w:r>
              <w:t>1.1 Promote and provide opportunities for students beyond the existing MMEA statewide activities and programs (including Young Composers Project  and guitar ensemble initiatives)</w:t>
            </w:r>
          </w:p>
        </w:tc>
        <w:tc>
          <w:tcPr>
            <w:tcW w:w="2340" w:type="dxa"/>
            <w:tcMar>
              <w:top w:w="100" w:type="dxa"/>
              <w:left w:w="100" w:type="dxa"/>
              <w:bottom w:w="100" w:type="dxa"/>
              <w:right w:w="100" w:type="dxa"/>
            </w:tcMar>
          </w:tcPr>
          <w:p w14:paraId="74F6785E" w14:textId="77777777" w:rsidR="00091C4B" w:rsidRDefault="00307DC5">
            <w:pPr>
              <w:widowControl w:val="0"/>
              <w:contextualSpacing w:val="0"/>
            </w:pPr>
            <w:r>
              <w:t>-Initiate Young Composers Project with intention to expand to younger students.</w:t>
            </w:r>
          </w:p>
          <w:p w14:paraId="2E74A5A9" w14:textId="77777777" w:rsidR="00091C4B" w:rsidRDefault="00307DC5">
            <w:pPr>
              <w:widowControl w:val="0"/>
              <w:contextualSpacing w:val="0"/>
            </w:pPr>
            <w:r>
              <w:t>·Expand efforts to serve guitar students</w:t>
            </w:r>
          </w:p>
          <w:p w14:paraId="4C041372" w14:textId="77777777" w:rsidR="00091C4B" w:rsidRDefault="00307DC5">
            <w:pPr>
              <w:widowControl w:val="0"/>
              <w:contextualSpacing w:val="0"/>
            </w:pPr>
            <w:r>
              <w:t>·Continue to offer two demonstration choruses</w:t>
            </w:r>
          </w:p>
        </w:tc>
        <w:tc>
          <w:tcPr>
            <w:tcW w:w="2340" w:type="dxa"/>
            <w:tcMar>
              <w:top w:w="100" w:type="dxa"/>
              <w:left w:w="100" w:type="dxa"/>
              <w:bottom w:w="100" w:type="dxa"/>
              <w:right w:w="100" w:type="dxa"/>
            </w:tcMar>
          </w:tcPr>
          <w:p w14:paraId="536AC817" w14:textId="77777777" w:rsidR="00091C4B" w:rsidRDefault="00307DC5">
            <w:pPr>
              <w:widowControl w:val="0"/>
              <w:contextualSpacing w:val="0"/>
            </w:pPr>
            <w:r>
              <w:t xml:space="preserve"> MMEA Technology Chair and committee.</w:t>
            </w:r>
          </w:p>
          <w:p w14:paraId="428B05BA" w14:textId="77777777" w:rsidR="00091C4B" w:rsidRDefault="00091C4B">
            <w:pPr>
              <w:widowControl w:val="0"/>
              <w:contextualSpacing w:val="0"/>
            </w:pPr>
          </w:p>
          <w:p w14:paraId="6A679592" w14:textId="77777777" w:rsidR="00091C4B" w:rsidRDefault="00091C4B">
            <w:pPr>
              <w:widowControl w:val="0"/>
              <w:contextualSpacing w:val="0"/>
            </w:pPr>
          </w:p>
          <w:p w14:paraId="22E1FC8D" w14:textId="77777777" w:rsidR="00091C4B" w:rsidRDefault="00307DC5">
            <w:pPr>
              <w:widowControl w:val="0"/>
              <w:contextualSpacing w:val="0"/>
            </w:pPr>
            <w:r>
              <w:t>MBDA, MODA, and MGMTA component presidents and Exec. council</w:t>
            </w:r>
          </w:p>
          <w:p w14:paraId="52A26006" w14:textId="77777777" w:rsidR="00091C4B" w:rsidRDefault="00307DC5">
            <w:pPr>
              <w:widowControl w:val="0"/>
              <w:contextualSpacing w:val="0"/>
            </w:pPr>
            <w:r>
              <w:t>MCEA component president</w:t>
            </w:r>
          </w:p>
        </w:tc>
        <w:tc>
          <w:tcPr>
            <w:tcW w:w="2340" w:type="dxa"/>
            <w:tcMar>
              <w:top w:w="100" w:type="dxa"/>
              <w:left w:w="100" w:type="dxa"/>
              <w:bottom w:w="100" w:type="dxa"/>
              <w:right w:w="100" w:type="dxa"/>
            </w:tcMar>
          </w:tcPr>
          <w:p w14:paraId="3A4AA5DD" w14:textId="77777777" w:rsidR="00091C4B" w:rsidRDefault="00307DC5">
            <w:pPr>
              <w:widowControl w:val="0"/>
              <w:contextualSpacing w:val="0"/>
            </w:pPr>
            <w:r>
              <w:t xml:space="preserve"> May 2013 - Sept. 2015</w:t>
            </w:r>
          </w:p>
          <w:p w14:paraId="5CC9E766" w14:textId="77777777" w:rsidR="00091C4B" w:rsidRDefault="00091C4B">
            <w:pPr>
              <w:widowControl w:val="0"/>
              <w:contextualSpacing w:val="0"/>
            </w:pPr>
          </w:p>
          <w:p w14:paraId="48BF2545" w14:textId="77777777" w:rsidR="00091C4B" w:rsidRDefault="00091C4B">
            <w:pPr>
              <w:widowControl w:val="0"/>
              <w:contextualSpacing w:val="0"/>
            </w:pPr>
          </w:p>
          <w:p w14:paraId="6805B383" w14:textId="77777777" w:rsidR="00091C4B" w:rsidRDefault="00091C4B">
            <w:pPr>
              <w:widowControl w:val="0"/>
              <w:contextualSpacing w:val="0"/>
            </w:pPr>
          </w:p>
          <w:p w14:paraId="3DC49490" w14:textId="77777777" w:rsidR="00091C4B" w:rsidRDefault="00307DC5">
            <w:pPr>
              <w:widowControl w:val="0"/>
              <w:contextualSpacing w:val="0"/>
            </w:pPr>
            <w:r>
              <w:t>Begin effort Sept. 2013 and implement by February 2017</w:t>
            </w:r>
          </w:p>
          <w:p w14:paraId="39842856" w14:textId="77777777" w:rsidR="00091C4B" w:rsidRDefault="00091C4B">
            <w:pPr>
              <w:widowControl w:val="0"/>
              <w:contextualSpacing w:val="0"/>
            </w:pPr>
          </w:p>
          <w:p w14:paraId="1E0C44C9" w14:textId="77777777" w:rsidR="00091C4B" w:rsidRDefault="00307DC5">
            <w:pPr>
              <w:widowControl w:val="0"/>
              <w:contextualSpacing w:val="0"/>
            </w:pPr>
            <w:r>
              <w:t>Ongoing</w:t>
            </w:r>
          </w:p>
        </w:tc>
      </w:tr>
      <w:tr w:rsidR="00091C4B" w14:paraId="46BCD6AE" w14:textId="77777777">
        <w:tc>
          <w:tcPr>
            <w:tcW w:w="2340" w:type="dxa"/>
            <w:tcMar>
              <w:top w:w="100" w:type="dxa"/>
              <w:left w:w="100" w:type="dxa"/>
              <w:bottom w:w="100" w:type="dxa"/>
              <w:right w:w="100" w:type="dxa"/>
            </w:tcMar>
          </w:tcPr>
          <w:p w14:paraId="3708A3CD"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6180BC33" w14:textId="77777777" w:rsidR="00091C4B" w:rsidRDefault="00307DC5">
            <w:pPr>
              <w:widowControl w:val="0"/>
              <w:ind w:left="220"/>
              <w:contextualSpacing w:val="0"/>
            </w:pPr>
            <w:r>
              <w:t xml:space="preserve"> </w:t>
            </w:r>
          </w:p>
        </w:tc>
        <w:tc>
          <w:tcPr>
            <w:tcW w:w="2340" w:type="dxa"/>
            <w:tcMar>
              <w:top w:w="100" w:type="dxa"/>
              <w:left w:w="100" w:type="dxa"/>
              <w:bottom w:w="100" w:type="dxa"/>
              <w:right w:w="100" w:type="dxa"/>
            </w:tcMar>
          </w:tcPr>
          <w:p w14:paraId="22C0CA5E"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592049D2" w14:textId="77777777" w:rsidR="00091C4B" w:rsidRDefault="00307DC5">
            <w:pPr>
              <w:widowControl w:val="0"/>
              <w:contextualSpacing w:val="0"/>
            </w:pPr>
            <w:r>
              <w:t xml:space="preserve"> </w:t>
            </w:r>
          </w:p>
        </w:tc>
      </w:tr>
      <w:tr w:rsidR="00091C4B" w14:paraId="6F33C91D" w14:textId="77777777">
        <w:tc>
          <w:tcPr>
            <w:tcW w:w="2340" w:type="dxa"/>
            <w:tcMar>
              <w:top w:w="100" w:type="dxa"/>
              <w:left w:w="100" w:type="dxa"/>
              <w:bottom w:w="100" w:type="dxa"/>
              <w:right w:w="100" w:type="dxa"/>
            </w:tcMar>
          </w:tcPr>
          <w:p w14:paraId="55849F6F" w14:textId="77777777" w:rsidR="00091C4B" w:rsidRDefault="00307DC5">
            <w:pPr>
              <w:widowControl w:val="0"/>
              <w:contextualSpacing w:val="0"/>
            </w:pPr>
            <w:r>
              <w:t>1.2  Maintain high level of student performance opportunities</w:t>
            </w:r>
          </w:p>
        </w:tc>
        <w:tc>
          <w:tcPr>
            <w:tcW w:w="2340" w:type="dxa"/>
            <w:tcMar>
              <w:top w:w="100" w:type="dxa"/>
              <w:left w:w="100" w:type="dxa"/>
              <w:bottom w:w="100" w:type="dxa"/>
              <w:right w:w="100" w:type="dxa"/>
            </w:tcMar>
          </w:tcPr>
          <w:p w14:paraId="5BE55770" w14:textId="77777777" w:rsidR="00091C4B" w:rsidRDefault="00307DC5">
            <w:pPr>
              <w:widowControl w:val="0"/>
              <w:contextualSpacing w:val="0"/>
            </w:pPr>
            <w:r>
              <w:t>Research nationally recognized and acquire those whom we have seen work with specific aged students</w:t>
            </w:r>
          </w:p>
        </w:tc>
        <w:tc>
          <w:tcPr>
            <w:tcW w:w="2340" w:type="dxa"/>
            <w:tcMar>
              <w:top w:w="100" w:type="dxa"/>
              <w:left w:w="100" w:type="dxa"/>
              <w:bottom w:w="100" w:type="dxa"/>
              <w:right w:w="100" w:type="dxa"/>
            </w:tcMar>
          </w:tcPr>
          <w:p w14:paraId="08585608" w14:textId="77777777" w:rsidR="00091C4B" w:rsidRDefault="00307DC5">
            <w:pPr>
              <w:widowControl w:val="0"/>
              <w:contextualSpacing w:val="0"/>
            </w:pPr>
            <w:r>
              <w:t xml:space="preserve"> Component presidents and their boards</w:t>
            </w:r>
          </w:p>
        </w:tc>
        <w:tc>
          <w:tcPr>
            <w:tcW w:w="2340" w:type="dxa"/>
            <w:tcMar>
              <w:top w:w="100" w:type="dxa"/>
              <w:left w:w="100" w:type="dxa"/>
              <w:bottom w:w="100" w:type="dxa"/>
              <w:right w:w="100" w:type="dxa"/>
            </w:tcMar>
          </w:tcPr>
          <w:p w14:paraId="3FE92B6D" w14:textId="77777777" w:rsidR="00091C4B" w:rsidRDefault="00307DC5">
            <w:pPr>
              <w:widowControl w:val="0"/>
              <w:contextualSpacing w:val="0"/>
            </w:pPr>
            <w:r>
              <w:t xml:space="preserve"> Ongoing</w:t>
            </w:r>
          </w:p>
        </w:tc>
      </w:tr>
      <w:tr w:rsidR="00091C4B" w14:paraId="03AF9D76" w14:textId="77777777">
        <w:tc>
          <w:tcPr>
            <w:tcW w:w="2340" w:type="dxa"/>
            <w:tcMar>
              <w:top w:w="100" w:type="dxa"/>
              <w:left w:w="100" w:type="dxa"/>
              <w:bottom w:w="100" w:type="dxa"/>
              <w:right w:w="100" w:type="dxa"/>
            </w:tcMar>
          </w:tcPr>
          <w:p w14:paraId="30B7598B"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04F2F4A7" w14:textId="77777777" w:rsidR="00091C4B" w:rsidRDefault="00307DC5">
            <w:pPr>
              <w:widowControl w:val="0"/>
              <w:ind w:left="220"/>
              <w:contextualSpacing w:val="0"/>
            </w:pPr>
            <w:r>
              <w:t xml:space="preserve"> </w:t>
            </w:r>
          </w:p>
          <w:p w14:paraId="77A06542" w14:textId="77777777" w:rsidR="00091C4B" w:rsidRDefault="00307DC5">
            <w:pPr>
              <w:widowControl w:val="0"/>
              <w:ind w:left="220"/>
              <w:contextualSpacing w:val="0"/>
            </w:pPr>
            <w:r>
              <w:t xml:space="preserve"> </w:t>
            </w:r>
          </w:p>
        </w:tc>
        <w:tc>
          <w:tcPr>
            <w:tcW w:w="2340" w:type="dxa"/>
            <w:tcMar>
              <w:top w:w="100" w:type="dxa"/>
              <w:left w:w="100" w:type="dxa"/>
              <w:bottom w:w="100" w:type="dxa"/>
              <w:right w:w="100" w:type="dxa"/>
            </w:tcMar>
          </w:tcPr>
          <w:p w14:paraId="5F5996D3"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0AFC149E" w14:textId="77777777" w:rsidR="00091C4B" w:rsidRDefault="00307DC5">
            <w:pPr>
              <w:widowControl w:val="0"/>
              <w:contextualSpacing w:val="0"/>
            </w:pPr>
            <w:r>
              <w:t xml:space="preserve"> </w:t>
            </w:r>
          </w:p>
        </w:tc>
      </w:tr>
    </w:tbl>
    <w:p w14:paraId="033863DB" w14:textId="77777777" w:rsidR="00091C4B" w:rsidRDefault="00307DC5">
      <w:pPr>
        <w:widowControl w:val="0"/>
        <w:contextualSpacing w:val="0"/>
        <w:jc w:val="center"/>
        <w:rPr>
          <w:b/>
          <w:i/>
          <w:sz w:val="28"/>
          <w:szCs w:val="28"/>
        </w:rPr>
      </w:pPr>
      <w:r>
        <w:rPr>
          <w:b/>
          <w:i/>
          <w:sz w:val="28"/>
          <w:szCs w:val="28"/>
        </w:rPr>
        <w:t xml:space="preserve"> </w:t>
      </w:r>
    </w:p>
    <w:p w14:paraId="255B6D93" w14:textId="77777777" w:rsidR="00091C4B" w:rsidRDefault="00307DC5">
      <w:pPr>
        <w:widowControl w:val="0"/>
        <w:contextualSpacing w:val="0"/>
        <w:jc w:val="center"/>
        <w:rPr>
          <w:b/>
          <w:i/>
          <w:sz w:val="28"/>
          <w:szCs w:val="28"/>
        </w:rPr>
      </w:pPr>
      <w:r>
        <w:rPr>
          <w:b/>
          <w:i/>
          <w:sz w:val="28"/>
          <w:szCs w:val="28"/>
        </w:rPr>
        <w:t xml:space="preserve"> </w:t>
      </w:r>
    </w:p>
    <w:p w14:paraId="3F876FE7" w14:textId="77777777" w:rsidR="00091C4B" w:rsidRDefault="00091C4B">
      <w:pPr>
        <w:widowControl w:val="0"/>
        <w:contextualSpacing w:val="0"/>
        <w:jc w:val="center"/>
        <w:rPr>
          <w:b/>
          <w:i/>
          <w:sz w:val="28"/>
          <w:szCs w:val="28"/>
        </w:rPr>
      </w:pPr>
    </w:p>
    <w:p w14:paraId="49DCD70C" w14:textId="77777777" w:rsidR="00091C4B" w:rsidRDefault="00307DC5">
      <w:pPr>
        <w:widowControl w:val="0"/>
        <w:contextualSpacing w:val="0"/>
        <w:jc w:val="center"/>
        <w:rPr>
          <w:b/>
          <w:i/>
          <w:sz w:val="28"/>
          <w:szCs w:val="28"/>
        </w:rPr>
      </w:pPr>
      <w:r>
        <w:rPr>
          <w:b/>
          <w:i/>
          <w:sz w:val="28"/>
          <w:szCs w:val="28"/>
        </w:rPr>
        <w:t>Goal 2:  Provide leadership in professional development for all school music educators in Maryland.</w:t>
      </w:r>
    </w:p>
    <w:p w14:paraId="3832B0F1" w14:textId="77777777" w:rsidR="00091C4B" w:rsidRDefault="00307DC5">
      <w:pPr>
        <w:widowControl w:val="0"/>
        <w:contextualSpacing w:val="0"/>
        <w:jc w:val="center"/>
        <w:rPr>
          <w:b/>
          <w:i/>
          <w:sz w:val="28"/>
          <w:szCs w:val="28"/>
        </w:rPr>
      </w:pPr>
      <w:r>
        <w:rPr>
          <w:b/>
          <w:i/>
          <w:sz w:val="28"/>
          <w:szCs w:val="28"/>
        </w:rPr>
        <w:t xml:space="preserve"> </w:t>
      </w: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91C4B" w14:paraId="0F358EAD" w14:textId="77777777">
        <w:tc>
          <w:tcPr>
            <w:tcW w:w="2340" w:type="dxa"/>
            <w:tcMar>
              <w:top w:w="100" w:type="dxa"/>
              <w:left w:w="100" w:type="dxa"/>
              <w:bottom w:w="100" w:type="dxa"/>
              <w:right w:w="100" w:type="dxa"/>
            </w:tcMar>
          </w:tcPr>
          <w:p w14:paraId="0BBACF44" w14:textId="77777777" w:rsidR="00091C4B" w:rsidRDefault="00307DC5">
            <w:pPr>
              <w:widowControl w:val="0"/>
              <w:contextualSpacing w:val="0"/>
              <w:rPr>
                <w:b/>
              </w:rPr>
            </w:pPr>
            <w:r>
              <w:rPr>
                <w:b/>
              </w:rPr>
              <w:t>Strategy</w:t>
            </w:r>
          </w:p>
        </w:tc>
        <w:tc>
          <w:tcPr>
            <w:tcW w:w="2340" w:type="dxa"/>
            <w:tcMar>
              <w:top w:w="100" w:type="dxa"/>
              <w:left w:w="100" w:type="dxa"/>
              <w:bottom w:w="100" w:type="dxa"/>
              <w:right w:w="100" w:type="dxa"/>
            </w:tcMar>
          </w:tcPr>
          <w:p w14:paraId="18AE22A5" w14:textId="77777777" w:rsidR="00091C4B" w:rsidRDefault="00307DC5">
            <w:pPr>
              <w:widowControl w:val="0"/>
              <w:contextualSpacing w:val="0"/>
              <w:rPr>
                <w:b/>
              </w:rPr>
            </w:pPr>
            <w:r>
              <w:rPr>
                <w:b/>
              </w:rPr>
              <w:t>Action Plan</w:t>
            </w:r>
          </w:p>
        </w:tc>
        <w:tc>
          <w:tcPr>
            <w:tcW w:w="2340" w:type="dxa"/>
            <w:tcMar>
              <w:top w:w="100" w:type="dxa"/>
              <w:left w:w="100" w:type="dxa"/>
              <w:bottom w:w="100" w:type="dxa"/>
              <w:right w:w="100" w:type="dxa"/>
            </w:tcMar>
          </w:tcPr>
          <w:p w14:paraId="6B73DD98" w14:textId="77777777" w:rsidR="00091C4B" w:rsidRDefault="00307DC5">
            <w:pPr>
              <w:widowControl w:val="0"/>
              <w:contextualSpacing w:val="0"/>
              <w:rPr>
                <w:b/>
              </w:rPr>
            </w:pPr>
            <w:r>
              <w:rPr>
                <w:b/>
              </w:rPr>
              <w:t>Responsibility</w:t>
            </w:r>
          </w:p>
        </w:tc>
        <w:tc>
          <w:tcPr>
            <w:tcW w:w="2340" w:type="dxa"/>
            <w:tcMar>
              <w:top w:w="100" w:type="dxa"/>
              <w:left w:w="100" w:type="dxa"/>
              <w:bottom w:w="100" w:type="dxa"/>
              <w:right w:w="100" w:type="dxa"/>
            </w:tcMar>
          </w:tcPr>
          <w:p w14:paraId="5708FF43" w14:textId="77777777" w:rsidR="00091C4B" w:rsidRDefault="00307DC5">
            <w:pPr>
              <w:widowControl w:val="0"/>
              <w:contextualSpacing w:val="0"/>
              <w:rPr>
                <w:b/>
              </w:rPr>
            </w:pPr>
            <w:r>
              <w:rPr>
                <w:b/>
              </w:rPr>
              <w:t>Timeline</w:t>
            </w:r>
          </w:p>
        </w:tc>
      </w:tr>
      <w:tr w:rsidR="00091C4B" w14:paraId="1866053D" w14:textId="77777777">
        <w:tc>
          <w:tcPr>
            <w:tcW w:w="2340" w:type="dxa"/>
            <w:tcMar>
              <w:top w:w="100" w:type="dxa"/>
              <w:left w:w="100" w:type="dxa"/>
              <w:bottom w:w="100" w:type="dxa"/>
              <w:right w:w="100" w:type="dxa"/>
            </w:tcMar>
          </w:tcPr>
          <w:p w14:paraId="14AF3474" w14:textId="77777777" w:rsidR="00091C4B" w:rsidRDefault="00307DC5">
            <w:pPr>
              <w:widowControl w:val="0"/>
              <w:ind w:left="60"/>
              <w:contextualSpacing w:val="0"/>
            </w:pPr>
            <w:r>
              <w:t xml:space="preserve">2.1  Facilitate on-line </w:t>
            </w:r>
            <w:r>
              <w:lastRenderedPageBreak/>
              <w:t>and credit card conference registrations</w:t>
            </w:r>
          </w:p>
        </w:tc>
        <w:tc>
          <w:tcPr>
            <w:tcW w:w="2340" w:type="dxa"/>
            <w:tcMar>
              <w:top w:w="100" w:type="dxa"/>
              <w:left w:w="100" w:type="dxa"/>
              <w:bottom w:w="100" w:type="dxa"/>
              <w:right w:w="100" w:type="dxa"/>
            </w:tcMar>
          </w:tcPr>
          <w:p w14:paraId="207C030F" w14:textId="77777777" w:rsidR="00091C4B" w:rsidRDefault="00307DC5">
            <w:pPr>
              <w:widowControl w:val="0"/>
              <w:contextualSpacing w:val="0"/>
            </w:pPr>
            <w:r>
              <w:lastRenderedPageBreak/>
              <w:t xml:space="preserve">Provide webmaster </w:t>
            </w:r>
            <w:r>
              <w:lastRenderedPageBreak/>
              <w:t>with resources and support</w:t>
            </w:r>
          </w:p>
        </w:tc>
        <w:tc>
          <w:tcPr>
            <w:tcW w:w="2340" w:type="dxa"/>
            <w:tcMar>
              <w:top w:w="100" w:type="dxa"/>
              <w:left w:w="100" w:type="dxa"/>
              <w:bottom w:w="100" w:type="dxa"/>
              <w:right w:w="100" w:type="dxa"/>
            </w:tcMar>
          </w:tcPr>
          <w:p w14:paraId="508E23C6" w14:textId="77777777" w:rsidR="00091C4B" w:rsidRDefault="00307DC5">
            <w:pPr>
              <w:widowControl w:val="0"/>
              <w:contextualSpacing w:val="0"/>
            </w:pPr>
            <w:r>
              <w:lastRenderedPageBreak/>
              <w:t xml:space="preserve"> MMEA Executive </w:t>
            </w:r>
            <w:r>
              <w:lastRenderedPageBreak/>
              <w:t>Director and Webmaster</w:t>
            </w:r>
          </w:p>
        </w:tc>
        <w:tc>
          <w:tcPr>
            <w:tcW w:w="2340" w:type="dxa"/>
            <w:tcMar>
              <w:top w:w="100" w:type="dxa"/>
              <w:left w:w="100" w:type="dxa"/>
              <w:bottom w:w="100" w:type="dxa"/>
              <w:right w:w="100" w:type="dxa"/>
            </w:tcMar>
          </w:tcPr>
          <w:p w14:paraId="77FF4E26" w14:textId="77777777" w:rsidR="00091C4B" w:rsidRDefault="00307DC5">
            <w:pPr>
              <w:widowControl w:val="0"/>
              <w:contextualSpacing w:val="0"/>
            </w:pPr>
            <w:r>
              <w:lastRenderedPageBreak/>
              <w:t xml:space="preserve"> Completed by </w:t>
            </w:r>
            <w:r>
              <w:lastRenderedPageBreak/>
              <w:t>August 2014</w:t>
            </w:r>
          </w:p>
        </w:tc>
      </w:tr>
      <w:tr w:rsidR="00091C4B" w14:paraId="6B88DA0E" w14:textId="77777777">
        <w:tc>
          <w:tcPr>
            <w:tcW w:w="2340" w:type="dxa"/>
            <w:tcMar>
              <w:top w:w="100" w:type="dxa"/>
              <w:left w:w="100" w:type="dxa"/>
              <w:bottom w:w="100" w:type="dxa"/>
              <w:right w:w="100" w:type="dxa"/>
            </w:tcMar>
          </w:tcPr>
          <w:p w14:paraId="1CE3AB56" w14:textId="77777777" w:rsidR="00091C4B" w:rsidRDefault="00307DC5">
            <w:pPr>
              <w:widowControl w:val="0"/>
              <w:contextualSpacing w:val="0"/>
            </w:pPr>
            <w:r>
              <w:lastRenderedPageBreak/>
              <w:t xml:space="preserve"> </w:t>
            </w:r>
          </w:p>
        </w:tc>
        <w:tc>
          <w:tcPr>
            <w:tcW w:w="2340" w:type="dxa"/>
            <w:tcMar>
              <w:top w:w="100" w:type="dxa"/>
              <w:left w:w="100" w:type="dxa"/>
              <w:bottom w:w="100" w:type="dxa"/>
              <w:right w:w="100" w:type="dxa"/>
            </w:tcMar>
          </w:tcPr>
          <w:p w14:paraId="6530C23B"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1A982FEC"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5B732615" w14:textId="77777777" w:rsidR="00091C4B" w:rsidRDefault="00307DC5">
            <w:pPr>
              <w:widowControl w:val="0"/>
              <w:contextualSpacing w:val="0"/>
            </w:pPr>
            <w:r>
              <w:t xml:space="preserve"> </w:t>
            </w:r>
          </w:p>
        </w:tc>
      </w:tr>
      <w:tr w:rsidR="00091C4B" w14:paraId="354E2E4B" w14:textId="77777777">
        <w:tc>
          <w:tcPr>
            <w:tcW w:w="2340" w:type="dxa"/>
            <w:tcMar>
              <w:top w:w="100" w:type="dxa"/>
              <w:left w:w="100" w:type="dxa"/>
              <w:bottom w:w="100" w:type="dxa"/>
              <w:right w:w="100" w:type="dxa"/>
            </w:tcMar>
          </w:tcPr>
          <w:p w14:paraId="7C223089" w14:textId="77777777" w:rsidR="00091C4B" w:rsidRDefault="00307DC5">
            <w:pPr>
              <w:widowControl w:val="0"/>
              <w:contextualSpacing w:val="0"/>
            </w:pPr>
            <w:proofErr w:type="gramStart"/>
            <w:r>
              <w:t>2.2  Continue</w:t>
            </w:r>
            <w:proofErr w:type="gramEnd"/>
            <w:r>
              <w:t xml:space="preserve"> and publicize college and continuing education credit for MMEA conference attendance institutions and colleges and universities. </w:t>
            </w:r>
          </w:p>
        </w:tc>
        <w:tc>
          <w:tcPr>
            <w:tcW w:w="2340" w:type="dxa"/>
            <w:tcMar>
              <w:top w:w="100" w:type="dxa"/>
              <w:left w:w="100" w:type="dxa"/>
              <w:bottom w:w="100" w:type="dxa"/>
              <w:right w:w="100" w:type="dxa"/>
            </w:tcMar>
          </w:tcPr>
          <w:p w14:paraId="46ACF5E0" w14:textId="77777777" w:rsidR="00091C4B" w:rsidRDefault="00307DC5">
            <w:pPr>
              <w:widowControl w:val="0"/>
              <w:contextualSpacing w:val="0"/>
            </w:pPr>
            <w:r>
              <w:t>· Continue partnership with Towson University</w:t>
            </w:r>
          </w:p>
          <w:p w14:paraId="746160D2" w14:textId="77777777" w:rsidR="00091C4B" w:rsidRDefault="00307DC5">
            <w:pPr>
              <w:widowControl w:val="0"/>
              <w:contextualSpacing w:val="0"/>
            </w:pPr>
            <w:r>
              <w:t>· Publicize on webpage, journal, Facebook, email blasts, and on conference registration forms</w:t>
            </w:r>
          </w:p>
        </w:tc>
        <w:tc>
          <w:tcPr>
            <w:tcW w:w="2340" w:type="dxa"/>
            <w:tcMar>
              <w:top w:w="100" w:type="dxa"/>
              <w:left w:w="100" w:type="dxa"/>
              <w:bottom w:w="100" w:type="dxa"/>
              <w:right w:w="100" w:type="dxa"/>
            </w:tcMar>
          </w:tcPr>
          <w:p w14:paraId="56CC5F4F" w14:textId="77777777" w:rsidR="00091C4B" w:rsidRDefault="00307DC5">
            <w:pPr>
              <w:widowControl w:val="0"/>
              <w:contextualSpacing w:val="0"/>
            </w:pPr>
            <w:r>
              <w:t>MCMEA board member and Executive Director</w:t>
            </w:r>
          </w:p>
          <w:p w14:paraId="79713FD3" w14:textId="77777777" w:rsidR="00091C4B" w:rsidRDefault="00091C4B">
            <w:pPr>
              <w:widowControl w:val="0"/>
              <w:contextualSpacing w:val="0"/>
            </w:pPr>
          </w:p>
          <w:p w14:paraId="08AA7199" w14:textId="77777777" w:rsidR="00091C4B" w:rsidRDefault="00307DC5">
            <w:pPr>
              <w:widowControl w:val="0"/>
              <w:contextualSpacing w:val="0"/>
            </w:pPr>
            <w:r>
              <w:t xml:space="preserve">Publicity Chair </w:t>
            </w:r>
          </w:p>
        </w:tc>
        <w:tc>
          <w:tcPr>
            <w:tcW w:w="2340" w:type="dxa"/>
            <w:tcMar>
              <w:top w:w="100" w:type="dxa"/>
              <w:left w:w="100" w:type="dxa"/>
              <w:bottom w:w="100" w:type="dxa"/>
              <w:right w:w="100" w:type="dxa"/>
            </w:tcMar>
          </w:tcPr>
          <w:p w14:paraId="0DD4BC73" w14:textId="77777777" w:rsidR="00091C4B" w:rsidRDefault="00307DC5">
            <w:pPr>
              <w:widowControl w:val="0"/>
              <w:contextualSpacing w:val="0"/>
            </w:pPr>
            <w:r>
              <w:t xml:space="preserve"> Ongoing</w:t>
            </w:r>
          </w:p>
        </w:tc>
      </w:tr>
      <w:tr w:rsidR="00091C4B" w14:paraId="045F555F" w14:textId="77777777">
        <w:tc>
          <w:tcPr>
            <w:tcW w:w="2340" w:type="dxa"/>
            <w:tcMar>
              <w:top w:w="100" w:type="dxa"/>
              <w:left w:w="100" w:type="dxa"/>
              <w:bottom w:w="100" w:type="dxa"/>
              <w:right w:w="100" w:type="dxa"/>
            </w:tcMar>
          </w:tcPr>
          <w:p w14:paraId="1352B4A9"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66E980D2"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26FFF8CB"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44F84AEE" w14:textId="77777777" w:rsidR="00091C4B" w:rsidRDefault="00307DC5">
            <w:pPr>
              <w:widowControl w:val="0"/>
              <w:contextualSpacing w:val="0"/>
            </w:pPr>
            <w:r>
              <w:t xml:space="preserve"> </w:t>
            </w:r>
          </w:p>
        </w:tc>
      </w:tr>
      <w:tr w:rsidR="00091C4B" w14:paraId="7E1A00C7" w14:textId="77777777">
        <w:tc>
          <w:tcPr>
            <w:tcW w:w="2340" w:type="dxa"/>
            <w:tcMar>
              <w:top w:w="100" w:type="dxa"/>
              <w:left w:w="100" w:type="dxa"/>
              <w:bottom w:w="100" w:type="dxa"/>
              <w:right w:w="100" w:type="dxa"/>
            </w:tcMar>
          </w:tcPr>
          <w:p w14:paraId="585AC6DF" w14:textId="77777777" w:rsidR="00091C4B" w:rsidRDefault="00307DC5">
            <w:pPr>
              <w:widowControl w:val="0"/>
              <w:contextualSpacing w:val="0"/>
            </w:pPr>
            <w:r>
              <w:t>2.3  Increase exhibitor participation at conferences and advertising in conference programs</w:t>
            </w:r>
          </w:p>
        </w:tc>
        <w:tc>
          <w:tcPr>
            <w:tcW w:w="2340" w:type="dxa"/>
            <w:tcMar>
              <w:top w:w="100" w:type="dxa"/>
              <w:left w:w="100" w:type="dxa"/>
              <w:bottom w:w="100" w:type="dxa"/>
              <w:right w:w="100" w:type="dxa"/>
            </w:tcMar>
          </w:tcPr>
          <w:p w14:paraId="2D8C3D0B" w14:textId="77777777" w:rsidR="00091C4B" w:rsidRDefault="00307DC5">
            <w:pPr>
              <w:widowControl w:val="0"/>
              <w:contextualSpacing w:val="0"/>
            </w:pPr>
            <w:r>
              <w:t>· Invite and inform potential exhibitors via web.</w:t>
            </w:r>
          </w:p>
          <w:p w14:paraId="780E9547" w14:textId="77777777" w:rsidR="00091C4B" w:rsidRDefault="00307DC5">
            <w:pPr>
              <w:widowControl w:val="0"/>
              <w:contextualSpacing w:val="0"/>
            </w:pPr>
            <w:r>
              <w:t>· Maintain a Google doc listing potential exhibitors.</w:t>
            </w:r>
          </w:p>
          <w:p w14:paraId="6281AD2B" w14:textId="77777777" w:rsidR="00091C4B" w:rsidRDefault="00307DC5">
            <w:pPr>
              <w:widowControl w:val="0"/>
              <w:contextualSpacing w:val="0"/>
            </w:pPr>
            <w:r>
              <w:t xml:space="preserve"> - Offer discount </w:t>
            </w:r>
            <w:proofErr w:type="spellStart"/>
            <w:r>
              <w:t>incentivies</w:t>
            </w:r>
            <w:proofErr w:type="spellEnd"/>
            <w:r>
              <w:t xml:space="preserve"> for exhibitors who commit to both the Fall </w:t>
            </w:r>
            <w:proofErr w:type="spellStart"/>
            <w:r>
              <w:t>InService</w:t>
            </w:r>
            <w:proofErr w:type="spellEnd"/>
            <w:r>
              <w:t xml:space="preserve"> Conference and the February Conference.</w:t>
            </w:r>
          </w:p>
        </w:tc>
        <w:tc>
          <w:tcPr>
            <w:tcW w:w="2340" w:type="dxa"/>
            <w:tcMar>
              <w:top w:w="100" w:type="dxa"/>
              <w:left w:w="100" w:type="dxa"/>
              <w:bottom w:w="100" w:type="dxa"/>
              <w:right w:w="100" w:type="dxa"/>
            </w:tcMar>
          </w:tcPr>
          <w:p w14:paraId="23DD2583" w14:textId="77777777" w:rsidR="00091C4B" w:rsidRDefault="00307DC5">
            <w:pPr>
              <w:widowControl w:val="0"/>
              <w:contextualSpacing w:val="0"/>
            </w:pPr>
            <w:r>
              <w:t xml:space="preserve"> Exhibitor Chair</w:t>
            </w:r>
          </w:p>
          <w:p w14:paraId="75F4D2BA" w14:textId="77777777" w:rsidR="00091C4B" w:rsidRDefault="00091C4B">
            <w:pPr>
              <w:widowControl w:val="0"/>
              <w:contextualSpacing w:val="0"/>
            </w:pPr>
          </w:p>
          <w:p w14:paraId="4C4515FE" w14:textId="77777777" w:rsidR="00091C4B" w:rsidRDefault="00091C4B">
            <w:pPr>
              <w:widowControl w:val="0"/>
              <w:contextualSpacing w:val="0"/>
            </w:pPr>
          </w:p>
          <w:p w14:paraId="116984D2" w14:textId="77777777" w:rsidR="00091C4B" w:rsidRDefault="00307DC5">
            <w:pPr>
              <w:widowControl w:val="0"/>
              <w:contextualSpacing w:val="0"/>
            </w:pPr>
            <w:r>
              <w:t>Exhibitor Chair</w:t>
            </w:r>
          </w:p>
          <w:p w14:paraId="18193413" w14:textId="77777777" w:rsidR="00091C4B" w:rsidRDefault="00091C4B">
            <w:pPr>
              <w:widowControl w:val="0"/>
              <w:contextualSpacing w:val="0"/>
            </w:pPr>
          </w:p>
          <w:p w14:paraId="19EF70D5" w14:textId="77777777" w:rsidR="00091C4B" w:rsidRDefault="00091C4B">
            <w:pPr>
              <w:widowControl w:val="0"/>
              <w:contextualSpacing w:val="0"/>
            </w:pPr>
          </w:p>
          <w:p w14:paraId="11C84A23" w14:textId="77777777" w:rsidR="00091C4B" w:rsidRDefault="00307DC5">
            <w:pPr>
              <w:widowControl w:val="0"/>
              <w:contextualSpacing w:val="0"/>
            </w:pPr>
            <w:r>
              <w:t>MMEA Executive Board and Editor</w:t>
            </w:r>
          </w:p>
        </w:tc>
        <w:tc>
          <w:tcPr>
            <w:tcW w:w="2340" w:type="dxa"/>
            <w:tcMar>
              <w:top w:w="100" w:type="dxa"/>
              <w:left w:w="100" w:type="dxa"/>
              <w:bottom w:w="100" w:type="dxa"/>
              <w:right w:w="100" w:type="dxa"/>
            </w:tcMar>
          </w:tcPr>
          <w:p w14:paraId="4BD0E161" w14:textId="77777777" w:rsidR="00091C4B" w:rsidRDefault="00307DC5">
            <w:pPr>
              <w:widowControl w:val="0"/>
              <w:contextualSpacing w:val="0"/>
            </w:pPr>
            <w:r>
              <w:t xml:space="preserve"> Begin June 2013 then ongoing</w:t>
            </w:r>
          </w:p>
          <w:p w14:paraId="276316B7" w14:textId="77777777" w:rsidR="00091C4B" w:rsidRDefault="00091C4B">
            <w:pPr>
              <w:widowControl w:val="0"/>
              <w:contextualSpacing w:val="0"/>
            </w:pPr>
          </w:p>
          <w:p w14:paraId="1F6B211B" w14:textId="77777777" w:rsidR="00091C4B" w:rsidRDefault="00307DC5">
            <w:pPr>
              <w:widowControl w:val="0"/>
              <w:contextualSpacing w:val="0"/>
            </w:pPr>
            <w:r>
              <w:t>Begin June 2013 then ongoing</w:t>
            </w:r>
          </w:p>
          <w:p w14:paraId="6BE1CC3E" w14:textId="77777777" w:rsidR="00091C4B" w:rsidRDefault="00091C4B">
            <w:pPr>
              <w:widowControl w:val="0"/>
              <w:contextualSpacing w:val="0"/>
            </w:pPr>
          </w:p>
          <w:p w14:paraId="506552A5" w14:textId="77777777" w:rsidR="00091C4B" w:rsidRDefault="00091C4B">
            <w:pPr>
              <w:widowControl w:val="0"/>
              <w:contextualSpacing w:val="0"/>
            </w:pPr>
          </w:p>
          <w:p w14:paraId="5A2061FA" w14:textId="77777777" w:rsidR="00091C4B" w:rsidRDefault="00307DC5">
            <w:pPr>
              <w:widowControl w:val="0"/>
              <w:contextualSpacing w:val="0"/>
            </w:pPr>
            <w:r>
              <w:t>Begin June 2013</w:t>
            </w:r>
          </w:p>
          <w:p w14:paraId="275B8C16" w14:textId="77777777" w:rsidR="00091C4B" w:rsidRDefault="00307DC5">
            <w:pPr>
              <w:widowControl w:val="0"/>
              <w:contextualSpacing w:val="0"/>
            </w:pPr>
            <w:r>
              <w:t>then ongoing</w:t>
            </w:r>
          </w:p>
        </w:tc>
      </w:tr>
      <w:tr w:rsidR="00091C4B" w14:paraId="12F66A95" w14:textId="77777777">
        <w:tc>
          <w:tcPr>
            <w:tcW w:w="2340" w:type="dxa"/>
            <w:tcMar>
              <w:top w:w="100" w:type="dxa"/>
              <w:left w:w="100" w:type="dxa"/>
              <w:bottom w:w="100" w:type="dxa"/>
              <w:right w:w="100" w:type="dxa"/>
            </w:tcMar>
          </w:tcPr>
          <w:p w14:paraId="469CDBDC"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0AAB73A5"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6E8049EB"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4AA0B96D" w14:textId="77777777" w:rsidR="00091C4B" w:rsidRDefault="00307DC5">
            <w:pPr>
              <w:widowControl w:val="0"/>
              <w:contextualSpacing w:val="0"/>
            </w:pPr>
            <w:r>
              <w:t xml:space="preserve"> </w:t>
            </w:r>
          </w:p>
        </w:tc>
      </w:tr>
      <w:tr w:rsidR="00091C4B" w14:paraId="45FB4F47" w14:textId="77777777">
        <w:tc>
          <w:tcPr>
            <w:tcW w:w="2340" w:type="dxa"/>
            <w:tcMar>
              <w:top w:w="100" w:type="dxa"/>
              <w:left w:w="100" w:type="dxa"/>
              <w:bottom w:w="100" w:type="dxa"/>
              <w:right w:w="100" w:type="dxa"/>
            </w:tcMar>
          </w:tcPr>
          <w:p w14:paraId="1263A3C2" w14:textId="77777777" w:rsidR="00091C4B" w:rsidRDefault="00091C4B">
            <w:pPr>
              <w:widowControl w:val="0"/>
              <w:contextualSpacing w:val="0"/>
            </w:pPr>
          </w:p>
          <w:p w14:paraId="138E03D9" w14:textId="77777777" w:rsidR="00091C4B" w:rsidRDefault="00307DC5">
            <w:pPr>
              <w:widowControl w:val="0"/>
              <w:contextualSpacing w:val="0"/>
            </w:pPr>
            <w:r>
              <w:t>2.4  Focus on current curricular initiatives at conferences, in journal articles, and on web page ( i.e. Common Core/ 21</w:t>
            </w:r>
            <w:r>
              <w:rPr>
                <w:sz w:val="20"/>
                <w:szCs w:val="20"/>
              </w:rPr>
              <w:t>st</w:t>
            </w:r>
            <w:r>
              <w:t xml:space="preserve"> Century Skills/ Arts Integration)</w:t>
            </w:r>
          </w:p>
        </w:tc>
        <w:tc>
          <w:tcPr>
            <w:tcW w:w="2340" w:type="dxa"/>
            <w:tcMar>
              <w:top w:w="100" w:type="dxa"/>
              <w:left w:w="100" w:type="dxa"/>
              <w:bottom w:w="100" w:type="dxa"/>
              <w:right w:w="100" w:type="dxa"/>
            </w:tcMar>
          </w:tcPr>
          <w:p w14:paraId="4A36626A" w14:textId="77777777" w:rsidR="00091C4B" w:rsidRDefault="00307DC5">
            <w:pPr>
              <w:widowControl w:val="0"/>
              <w:ind w:left="260"/>
              <w:contextualSpacing w:val="0"/>
            </w:pPr>
            <w:r>
              <w:t xml:space="preserve"> </w:t>
            </w:r>
          </w:p>
          <w:p w14:paraId="236A5A65" w14:textId="77777777" w:rsidR="00091C4B" w:rsidRDefault="00307DC5">
            <w:pPr>
              <w:widowControl w:val="0"/>
              <w:ind w:left="260"/>
              <w:contextualSpacing w:val="0"/>
            </w:pPr>
            <w:r>
              <w:t xml:space="preserve">Monitor current initiatives through </w:t>
            </w:r>
            <w:proofErr w:type="spellStart"/>
            <w:r>
              <w:t>NAfME</w:t>
            </w:r>
            <w:proofErr w:type="spellEnd"/>
            <w:r>
              <w:t xml:space="preserve"> and convey initiatives to the Board to facilitate appropriate conference planning and articles</w:t>
            </w:r>
          </w:p>
          <w:p w14:paraId="421A9F05" w14:textId="77777777" w:rsidR="00091C4B" w:rsidRDefault="00307DC5">
            <w:pPr>
              <w:widowControl w:val="0"/>
              <w:ind w:left="260"/>
              <w:contextualSpacing w:val="0"/>
            </w:pPr>
            <w:r>
              <w:lastRenderedPageBreak/>
              <w:t>- Share with membership through website, articles, and conference sessions.</w:t>
            </w:r>
          </w:p>
        </w:tc>
        <w:tc>
          <w:tcPr>
            <w:tcW w:w="2340" w:type="dxa"/>
            <w:tcMar>
              <w:top w:w="100" w:type="dxa"/>
              <w:left w:w="100" w:type="dxa"/>
              <w:bottom w:w="100" w:type="dxa"/>
              <w:right w:w="100" w:type="dxa"/>
            </w:tcMar>
          </w:tcPr>
          <w:p w14:paraId="125363DA" w14:textId="77777777" w:rsidR="00091C4B" w:rsidRDefault="00091C4B">
            <w:pPr>
              <w:widowControl w:val="0"/>
              <w:contextualSpacing w:val="0"/>
            </w:pPr>
          </w:p>
          <w:p w14:paraId="242A5E4A" w14:textId="77777777" w:rsidR="00091C4B" w:rsidRDefault="00307DC5">
            <w:pPr>
              <w:widowControl w:val="0"/>
              <w:contextualSpacing w:val="0"/>
            </w:pPr>
            <w:r>
              <w:t xml:space="preserve"> MMEA President Elect, Supervisor Chair</w:t>
            </w:r>
          </w:p>
        </w:tc>
        <w:tc>
          <w:tcPr>
            <w:tcW w:w="2340" w:type="dxa"/>
            <w:tcMar>
              <w:top w:w="100" w:type="dxa"/>
              <w:left w:w="100" w:type="dxa"/>
              <w:bottom w:w="100" w:type="dxa"/>
              <w:right w:w="100" w:type="dxa"/>
            </w:tcMar>
          </w:tcPr>
          <w:p w14:paraId="08700A4A" w14:textId="77777777" w:rsidR="00091C4B" w:rsidRDefault="00091C4B">
            <w:pPr>
              <w:widowControl w:val="0"/>
              <w:contextualSpacing w:val="0"/>
            </w:pPr>
          </w:p>
          <w:p w14:paraId="4D475E59" w14:textId="77777777" w:rsidR="00091C4B" w:rsidRDefault="00307DC5">
            <w:pPr>
              <w:widowControl w:val="0"/>
              <w:contextualSpacing w:val="0"/>
            </w:pPr>
            <w:r>
              <w:t xml:space="preserve"> Begin 2013 and then ongoing</w:t>
            </w:r>
          </w:p>
        </w:tc>
      </w:tr>
      <w:tr w:rsidR="00091C4B" w14:paraId="737B006B" w14:textId="77777777">
        <w:tc>
          <w:tcPr>
            <w:tcW w:w="2340" w:type="dxa"/>
            <w:tcMar>
              <w:top w:w="100" w:type="dxa"/>
              <w:left w:w="100" w:type="dxa"/>
              <w:bottom w:w="100" w:type="dxa"/>
              <w:right w:w="100" w:type="dxa"/>
            </w:tcMar>
          </w:tcPr>
          <w:p w14:paraId="551D338E"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5C4FA37A"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763F77CD"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7BE3F6AB" w14:textId="77777777" w:rsidR="00091C4B" w:rsidRDefault="00307DC5">
            <w:pPr>
              <w:widowControl w:val="0"/>
              <w:contextualSpacing w:val="0"/>
            </w:pPr>
            <w:r>
              <w:t xml:space="preserve"> </w:t>
            </w:r>
          </w:p>
        </w:tc>
      </w:tr>
      <w:tr w:rsidR="00091C4B" w14:paraId="7D84D4DE" w14:textId="77777777">
        <w:tc>
          <w:tcPr>
            <w:tcW w:w="2340" w:type="dxa"/>
            <w:tcMar>
              <w:top w:w="100" w:type="dxa"/>
              <w:left w:w="100" w:type="dxa"/>
              <w:bottom w:w="100" w:type="dxa"/>
              <w:right w:w="100" w:type="dxa"/>
            </w:tcMar>
          </w:tcPr>
          <w:p w14:paraId="50CC0447" w14:textId="77777777" w:rsidR="00091C4B" w:rsidRDefault="00307DC5">
            <w:pPr>
              <w:widowControl w:val="0"/>
              <w:contextualSpacing w:val="0"/>
            </w:pPr>
            <w:proofErr w:type="gramStart"/>
            <w:r>
              <w:t>2.5  Monitor</w:t>
            </w:r>
            <w:proofErr w:type="gramEnd"/>
            <w:r>
              <w:t xml:space="preserve"> and participate in ongoing Teacher Evaluation Process discussions  and initiatives.</w:t>
            </w:r>
          </w:p>
        </w:tc>
        <w:tc>
          <w:tcPr>
            <w:tcW w:w="2340" w:type="dxa"/>
            <w:tcMar>
              <w:top w:w="100" w:type="dxa"/>
              <w:left w:w="100" w:type="dxa"/>
              <w:bottom w:w="100" w:type="dxa"/>
              <w:right w:w="100" w:type="dxa"/>
            </w:tcMar>
          </w:tcPr>
          <w:p w14:paraId="3DCCF7ED" w14:textId="77777777" w:rsidR="00091C4B" w:rsidRDefault="00307DC5">
            <w:pPr>
              <w:widowControl w:val="0"/>
              <w:ind w:left="260"/>
              <w:contextualSpacing w:val="0"/>
            </w:pPr>
            <w:r>
              <w:t xml:space="preserve">Monitor statewide and nationwide initiatives through </w:t>
            </w:r>
            <w:proofErr w:type="spellStart"/>
            <w:r>
              <w:t>NAfME</w:t>
            </w:r>
            <w:proofErr w:type="spellEnd"/>
            <w:r>
              <w:t xml:space="preserve">, Eastern Division Board meetings, and MSDE </w:t>
            </w:r>
          </w:p>
        </w:tc>
        <w:tc>
          <w:tcPr>
            <w:tcW w:w="2340" w:type="dxa"/>
            <w:tcMar>
              <w:top w:w="100" w:type="dxa"/>
              <w:left w:w="100" w:type="dxa"/>
              <w:bottom w:w="100" w:type="dxa"/>
              <w:right w:w="100" w:type="dxa"/>
            </w:tcMar>
          </w:tcPr>
          <w:p w14:paraId="7B501AA8" w14:textId="77777777" w:rsidR="00091C4B" w:rsidRDefault="00307DC5">
            <w:pPr>
              <w:widowControl w:val="0"/>
              <w:contextualSpacing w:val="0"/>
            </w:pPr>
            <w:r>
              <w:t xml:space="preserve"> MMEA President, MMEA President Elect, MMEA Immediate Past President and MSDE Representative, and Supervisor Chair</w:t>
            </w:r>
          </w:p>
        </w:tc>
        <w:tc>
          <w:tcPr>
            <w:tcW w:w="2340" w:type="dxa"/>
            <w:tcMar>
              <w:top w:w="100" w:type="dxa"/>
              <w:left w:w="100" w:type="dxa"/>
              <w:bottom w:w="100" w:type="dxa"/>
              <w:right w:w="100" w:type="dxa"/>
            </w:tcMar>
          </w:tcPr>
          <w:p w14:paraId="4B1B9DE2" w14:textId="77777777" w:rsidR="00091C4B" w:rsidRDefault="00307DC5">
            <w:pPr>
              <w:widowControl w:val="0"/>
              <w:contextualSpacing w:val="0"/>
            </w:pPr>
            <w:r>
              <w:t xml:space="preserve"> Ongoing</w:t>
            </w:r>
          </w:p>
        </w:tc>
      </w:tr>
      <w:tr w:rsidR="00091C4B" w14:paraId="0C497F20" w14:textId="77777777">
        <w:tc>
          <w:tcPr>
            <w:tcW w:w="2340" w:type="dxa"/>
            <w:tcMar>
              <w:top w:w="100" w:type="dxa"/>
              <w:left w:w="100" w:type="dxa"/>
              <w:bottom w:w="100" w:type="dxa"/>
              <w:right w:w="100" w:type="dxa"/>
            </w:tcMar>
          </w:tcPr>
          <w:p w14:paraId="6BE74CD2"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237AFE04"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406F9E51"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1519727A" w14:textId="77777777" w:rsidR="00091C4B" w:rsidRDefault="00307DC5">
            <w:pPr>
              <w:widowControl w:val="0"/>
              <w:contextualSpacing w:val="0"/>
            </w:pPr>
            <w:r>
              <w:t xml:space="preserve"> </w:t>
            </w:r>
          </w:p>
        </w:tc>
      </w:tr>
      <w:tr w:rsidR="00091C4B" w14:paraId="2111945F" w14:textId="77777777">
        <w:tc>
          <w:tcPr>
            <w:tcW w:w="2340" w:type="dxa"/>
            <w:tcMar>
              <w:top w:w="100" w:type="dxa"/>
              <w:left w:w="100" w:type="dxa"/>
              <w:bottom w:w="100" w:type="dxa"/>
              <w:right w:w="100" w:type="dxa"/>
            </w:tcMar>
          </w:tcPr>
          <w:p w14:paraId="7A9EA911" w14:textId="77777777" w:rsidR="00091C4B" w:rsidRDefault="00307DC5">
            <w:pPr>
              <w:widowControl w:val="0"/>
              <w:contextualSpacing w:val="0"/>
            </w:pPr>
            <w:r>
              <w:t xml:space="preserve">2.6 Provide teacher training and informational Webinars (i.e. training for more successful festival and All State participation., “Clinician How </w:t>
            </w:r>
            <w:proofErr w:type="spellStart"/>
            <w:r>
              <w:t>tos</w:t>
            </w:r>
            <w:proofErr w:type="spellEnd"/>
            <w:r>
              <w:t>”, etc.)</w:t>
            </w:r>
          </w:p>
        </w:tc>
        <w:tc>
          <w:tcPr>
            <w:tcW w:w="2340" w:type="dxa"/>
            <w:tcMar>
              <w:top w:w="100" w:type="dxa"/>
              <w:left w:w="100" w:type="dxa"/>
              <w:bottom w:w="100" w:type="dxa"/>
              <w:right w:w="100" w:type="dxa"/>
            </w:tcMar>
          </w:tcPr>
          <w:p w14:paraId="33C8E517" w14:textId="77777777" w:rsidR="00091C4B" w:rsidRDefault="00307DC5">
            <w:pPr>
              <w:widowControl w:val="0"/>
              <w:ind w:left="260"/>
              <w:contextualSpacing w:val="0"/>
            </w:pPr>
            <w:r>
              <w:t>-  Component Boards and Executive Director explore and research technology and cost of providing Webinars.</w:t>
            </w:r>
          </w:p>
          <w:p w14:paraId="3D097D32" w14:textId="77777777" w:rsidR="00091C4B" w:rsidRDefault="00307DC5">
            <w:pPr>
              <w:widowControl w:val="0"/>
              <w:ind w:left="260"/>
              <w:contextualSpacing w:val="0"/>
            </w:pPr>
            <w:r>
              <w:t xml:space="preserve">- Component Boards (with oversight by </w:t>
            </w:r>
            <w:proofErr w:type="gramStart"/>
            <w:r>
              <w:t xml:space="preserve">the  </w:t>
            </w:r>
            <w:proofErr w:type="spellStart"/>
            <w:r>
              <w:t>Exec.Director</w:t>
            </w:r>
            <w:proofErr w:type="spellEnd"/>
            <w:proofErr w:type="gramEnd"/>
            <w:r>
              <w:t>) develop and provide training webinars.</w:t>
            </w:r>
          </w:p>
          <w:p w14:paraId="3014B8D6" w14:textId="77777777" w:rsidR="00091C4B" w:rsidRDefault="00307DC5">
            <w:pPr>
              <w:widowControl w:val="0"/>
              <w:ind w:left="260"/>
              <w:contextualSpacing w:val="0"/>
            </w:pPr>
            <w:r>
              <w:t>- Archive webinars on website</w:t>
            </w:r>
          </w:p>
        </w:tc>
        <w:tc>
          <w:tcPr>
            <w:tcW w:w="2340" w:type="dxa"/>
            <w:tcMar>
              <w:top w:w="100" w:type="dxa"/>
              <w:left w:w="100" w:type="dxa"/>
              <w:bottom w:w="100" w:type="dxa"/>
              <w:right w:w="100" w:type="dxa"/>
            </w:tcMar>
          </w:tcPr>
          <w:p w14:paraId="2603C322" w14:textId="77777777" w:rsidR="00091C4B" w:rsidRDefault="00307DC5">
            <w:pPr>
              <w:widowControl w:val="0"/>
              <w:contextualSpacing w:val="0"/>
            </w:pPr>
            <w:r>
              <w:t xml:space="preserve"> MMEA Executive Council, Executive Director, and Webmaster.  Assistance from </w:t>
            </w:r>
            <w:proofErr w:type="spellStart"/>
            <w:r>
              <w:t>NAfME</w:t>
            </w:r>
            <w:proofErr w:type="spellEnd"/>
            <w:r>
              <w:t>.</w:t>
            </w:r>
          </w:p>
          <w:p w14:paraId="7961BD93" w14:textId="77777777" w:rsidR="00091C4B" w:rsidRDefault="00307DC5">
            <w:pPr>
              <w:widowControl w:val="0"/>
              <w:contextualSpacing w:val="0"/>
            </w:pPr>
            <w:r>
              <w:t>MMEA Webmaster</w:t>
            </w:r>
          </w:p>
        </w:tc>
        <w:tc>
          <w:tcPr>
            <w:tcW w:w="2340" w:type="dxa"/>
            <w:tcMar>
              <w:top w:w="100" w:type="dxa"/>
              <w:left w:w="100" w:type="dxa"/>
              <w:bottom w:w="100" w:type="dxa"/>
              <w:right w:w="100" w:type="dxa"/>
            </w:tcMar>
          </w:tcPr>
          <w:p w14:paraId="35B2A285" w14:textId="77777777" w:rsidR="00091C4B" w:rsidRDefault="00307DC5">
            <w:pPr>
              <w:widowControl w:val="0"/>
              <w:contextualSpacing w:val="0"/>
            </w:pPr>
            <w:r>
              <w:t xml:space="preserve"> Begin summer of 2013 and then ongoing</w:t>
            </w:r>
          </w:p>
        </w:tc>
      </w:tr>
      <w:tr w:rsidR="00091C4B" w14:paraId="43745D40" w14:textId="77777777">
        <w:trPr>
          <w:trHeight w:val="460"/>
        </w:trPr>
        <w:tc>
          <w:tcPr>
            <w:tcW w:w="2340" w:type="dxa"/>
            <w:tcMar>
              <w:top w:w="100" w:type="dxa"/>
              <w:left w:w="100" w:type="dxa"/>
              <w:bottom w:w="100" w:type="dxa"/>
              <w:right w:w="100" w:type="dxa"/>
            </w:tcMar>
          </w:tcPr>
          <w:p w14:paraId="3A75C200"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52A04A66"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6A530112"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0D5CFD76" w14:textId="77777777" w:rsidR="00091C4B" w:rsidRDefault="00307DC5">
            <w:pPr>
              <w:widowControl w:val="0"/>
              <w:contextualSpacing w:val="0"/>
            </w:pPr>
            <w:r>
              <w:t xml:space="preserve"> </w:t>
            </w:r>
          </w:p>
        </w:tc>
      </w:tr>
      <w:tr w:rsidR="00091C4B" w14:paraId="6C7D48C1" w14:textId="77777777">
        <w:tc>
          <w:tcPr>
            <w:tcW w:w="2340" w:type="dxa"/>
            <w:tcMar>
              <w:top w:w="100" w:type="dxa"/>
              <w:left w:w="100" w:type="dxa"/>
              <w:bottom w:w="100" w:type="dxa"/>
              <w:right w:w="100" w:type="dxa"/>
            </w:tcMar>
          </w:tcPr>
          <w:p w14:paraId="622A41BB" w14:textId="77777777" w:rsidR="00091C4B" w:rsidRDefault="00307DC5">
            <w:pPr>
              <w:widowControl w:val="0"/>
              <w:contextualSpacing w:val="0"/>
            </w:pPr>
            <w:r>
              <w:t>2.7  Monitor and address the professional needs of the membership</w:t>
            </w:r>
          </w:p>
        </w:tc>
        <w:tc>
          <w:tcPr>
            <w:tcW w:w="2340" w:type="dxa"/>
            <w:tcMar>
              <w:top w:w="100" w:type="dxa"/>
              <w:left w:w="100" w:type="dxa"/>
              <w:bottom w:w="100" w:type="dxa"/>
              <w:right w:w="100" w:type="dxa"/>
            </w:tcMar>
          </w:tcPr>
          <w:p w14:paraId="0A2888D7" w14:textId="77777777" w:rsidR="00091C4B" w:rsidRDefault="00307DC5">
            <w:pPr>
              <w:widowControl w:val="0"/>
              <w:ind w:left="260"/>
              <w:contextualSpacing w:val="0"/>
            </w:pPr>
            <w:r>
              <w:t xml:space="preserve"> Survey professional development needs through questionnaires at </w:t>
            </w:r>
            <w:r>
              <w:lastRenderedPageBreak/>
              <w:t>conferences and via marketing survey</w:t>
            </w:r>
          </w:p>
        </w:tc>
        <w:tc>
          <w:tcPr>
            <w:tcW w:w="2340" w:type="dxa"/>
            <w:tcMar>
              <w:top w:w="100" w:type="dxa"/>
              <w:left w:w="100" w:type="dxa"/>
              <w:bottom w:w="100" w:type="dxa"/>
              <w:right w:w="100" w:type="dxa"/>
            </w:tcMar>
          </w:tcPr>
          <w:p w14:paraId="501654C8" w14:textId="77777777" w:rsidR="00091C4B" w:rsidRDefault="00307DC5">
            <w:pPr>
              <w:widowControl w:val="0"/>
              <w:contextualSpacing w:val="0"/>
            </w:pPr>
            <w:r>
              <w:lastRenderedPageBreak/>
              <w:t xml:space="preserve"> MMEA Member-at-Large,</w:t>
            </w:r>
          </w:p>
          <w:p w14:paraId="03BF4ABC" w14:textId="77777777" w:rsidR="00091C4B" w:rsidRDefault="00307DC5">
            <w:pPr>
              <w:widowControl w:val="0"/>
              <w:contextualSpacing w:val="0"/>
            </w:pPr>
            <w:r>
              <w:t>MMEA Research Chair</w:t>
            </w:r>
          </w:p>
        </w:tc>
        <w:tc>
          <w:tcPr>
            <w:tcW w:w="2340" w:type="dxa"/>
            <w:tcMar>
              <w:top w:w="100" w:type="dxa"/>
              <w:left w:w="100" w:type="dxa"/>
              <w:bottom w:w="100" w:type="dxa"/>
              <w:right w:w="100" w:type="dxa"/>
            </w:tcMar>
          </w:tcPr>
          <w:p w14:paraId="5CA2CC1C" w14:textId="77777777" w:rsidR="00091C4B" w:rsidRDefault="00307DC5">
            <w:pPr>
              <w:widowControl w:val="0"/>
              <w:contextualSpacing w:val="0"/>
            </w:pPr>
            <w:r>
              <w:t xml:space="preserve"> Fall 2013 and ongoing</w:t>
            </w:r>
          </w:p>
        </w:tc>
      </w:tr>
      <w:tr w:rsidR="00091C4B" w14:paraId="4582BA2D" w14:textId="77777777">
        <w:tc>
          <w:tcPr>
            <w:tcW w:w="2340" w:type="dxa"/>
            <w:tcMar>
              <w:top w:w="100" w:type="dxa"/>
              <w:left w:w="100" w:type="dxa"/>
              <w:bottom w:w="100" w:type="dxa"/>
              <w:right w:w="100" w:type="dxa"/>
            </w:tcMar>
          </w:tcPr>
          <w:p w14:paraId="1D5CF440"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1212F087" w14:textId="77777777" w:rsidR="00091C4B" w:rsidRDefault="00307DC5">
            <w:pPr>
              <w:widowControl w:val="0"/>
              <w:ind w:left="260"/>
              <w:contextualSpacing w:val="0"/>
            </w:pPr>
            <w:r>
              <w:t xml:space="preserve"> </w:t>
            </w:r>
          </w:p>
        </w:tc>
        <w:tc>
          <w:tcPr>
            <w:tcW w:w="2340" w:type="dxa"/>
            <w:tcMar>
              <w:top w:w="100" w:type="dxa"/>
              <w:left w:w="100" w:type="dxa"/>
              <w:bottom w:w="100" w:type="dxa"/>
              <w:right w:w="100" w:type="dxa"/>
            </w:tcMar>
          </w:tcPr>
          <w:p w14:paraId="7BA22423"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16513C4B" w14:textId="77777777" w:rsidR="00091C4B" w:rsidRDefault="00307DC5">
            <w:pPr>
              <w:widowControl w:val="0"/>
              <w:contextualSpacing w:val="0"/>
            </w:pPr>
            <w:r>
              <w:t xml:space="preserve"> </w:t>
            </w:r>
          </w:p>
        </w:tc>
      </w:tr>
    </w:tbl>
    <w:p w14:paraId="432D1B47" w14:textId="77777777" w:rsidR="00091C4B" w:rsidRDefault="00307DC5">
      <w:pPr>
        <w:widowControl w:val="0"/>
        <w:contextualSpacing w:val="0"/>
      </w:pPr>
      <w:r>
        <w:t>.</w:t>
      </w:r>
    </w:p>
    <w:p w14:paraId="347C3ED9" w14:textId="77777777" w:rsidR="00091C4B" w:rsidRDefault="00307DC5">
      <w:pPr>
        <w:widowControl w:val="0"/>
        <w:contextualSpacing w:val="0"/>
      </w:pPr>
      <w:r>
        <w:t xml:space="preserve"> </w:t>
      </w:r>
    </w:p>
    <w:p w14:paraId="1D83CC52" w14:textId="77777777" w:rsidR="00091C4B" w:rsidRDefault="00307DC5">
      <w:pPr>
        <w:widowControl w:val="0"/>
        <w:contextualSpacing w:val="0"/>
        <w:jc w:val="center"/>
        <w:rPr>
          <w:b/>
          <w:i/>
          <w:sz w:val="28"/>
          <w:szCs w:val="28"/>
        </w:rPr>
      </w:pPr>
      <w:r>
        <w:rPr>
          <w:b/>
          <w:i/>
          <w:sz w:val="28"/>
          <w:szCs w:val="28"/>
        </w:rPr>
        <w:t xml:space="preserve"> </w:t>
      </w:r>
    </w:p>
    <w:p w14:paraId="6442362F" w14:textId="77777777" w:rsidR="00091C4B" w:rsidRDefault="00307DC5">
      <w:pPr>
        <w:widowControl w:val="0"/>
        <w:contextualSpacing w:val="0"/>
        <w:jc w:val="center"/>
        <w:rPr>
          <w:b/>
          <w:i/>
          <w:sz w:val="28"/>
          <w:szCs w:val="28"/>
        </w:rPr>
      </w:pPr>
      <w:r>
        <w:rPr>
          <w:b/>
          <w:i/>
          <w:sz w:val="28"/>
          <w:szCs w:val="28"/>
        </w:rPr>
        <w:t xml:space="preserve"> </w:t>
      </w:r>
    </w:p>
    <w:p w14:paraId="5B25A574" w14:textId="77777777" w:rsidR="00091C4B" w:rsidRDefault="00307DC5">
      <w:pPr>
        <w:widowControl w:val="0"/>
        <w:contextualSpacing w:val="0"/>
        <w:jc w:val="center"/>
        <w:rPr>
          <w:b/>
          <w:i/>
          <w:sz w:val="28"/>
          <w:szCs w:val="28"/>
        </w:rPr>
      </w:pPr>
      <w:r>
        <w:rPr>
          <w:b/>
          <w:i/>
          <w:sz w:val="28"/>
          <w:szCs w:val="28"/>
        </w:rPr>
        <w:t xml:space="preserve"> </w:t>
      </w:r>
    </w:p>
    <w:p w14:paraId="4E49410F" w14:textId="77777777" w:rsidR="00091C4B" w:rsidRDefault="00307DC5">
      <w:pPr>
        <w:widowControl w:val="0"/>
        <w:contextualSpacing w:val="0"/>
        <w:jc w:val="center"/>
        <w:rPr>
          <w:b/>
          <w:i/>
          <w:sz w:val="28"/>
          <w:szCs w:val="28"/>
        </w:rPr>
      </w:pPr>
      <w:r>
        <w:rPr>
          <w:b/>
          <w:i/>
          <w:sz w:val="28"/>
          <w:szCs w:val="28"/>
        </w:rPr>
        <w:t>Goal 3:  Improve advocacy and public relations initiatives</w:t>
      </w:r>
    </w:p>
    <w:p w14:paraId="6B51C832" w14:textId="77777777" w:rsidR="00091C4B" w:rsidRDefault="00307DC5">
      <w:pPr>
        <w:widowControl w:val="0"/>
        <w:contextualSpacing w:val="0"/>
        <w:jc w:val="center"/>
        <w:rPr>
          <w:b/>
          <w:i/>
          <w:sz w:val="28"/>
          <w:szCs w:val="28"/>
        </w:rPr>
      </w:pPr>
      <w:r>
        <w:rPr>
          <w:b/>
          <w:i/>
          <w:sz w:val="28"/>
          <w:szCs w:val="28"/>
        </w:rPr>
        <w:t xml:space="preserve"> </w:t>
      </w: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91C4B" w14:paraId="04F0D65C" w14:textId="77777777">
        <w:tc>
          <w:tcPr>
            <w:tcW w:w="2340" w:type="dxa"/>
            <w:tcMar>
              <w:top w:w="100" w:type="dxa"/>
              <w:left w:w="100" w:type="dxa"/>
              <w:bottom w:w="100" w:type="dxa"/>
              <w:right w:w="100" w:type="dxa"/>
            </w:tcMar>
          </w:tcPr>
          <w:p w14:paraId="3B7A07A5" w14:textId="77777777" w:rsidR="00091C4B" w:rsidRDefault="00307DC5">
            <w:pPr>
              <w:widowControl w:val="0"/>
              <w:contextualSpacing w:val="0"/>
              <w:rPr>
                <w:b/>
              </w:rPr>
            </w:pPr>
            <w:r>
              <w:rPr>
                <w:b/>
              </w:rPr>
              <w:t>Strategy</w:t>
            </w:r>
          </w:p>
        </w:tc>
        <w:tc>
          <w:tcPr>
            <w:tcW w:w="2340" w:type="dxa"/>
            <w:tcMar>
              <w:top w:w="100" w:type="dxa"/>
              <w:left w:w="100" w:type="dxa"/>
              <w:bottom w:w="100" w:type="dxa"/>
              <w:right w:w="100" w:type="dxa"/>
            </w:tcMar>
          </w:tcPr>
          <w:p w14:paraId="53842AEB" w14:textId="77777777" w:rsidR="00091C4B" w:rsidRDefault="00307DC5">
            <w:pPr>
              <w:widowControl w:val="0"/>
              <w:contextualSpacing w:val="0"/>
              <w:rPr>
                <w:b/>
              </w:rPr>
            </w:pPr>
            <w:r>
              <w:rPr>
                <w:b/>
              </w:rPr>
              <w:t>Action Plan</w:t>
            </w:r>
          </w:p>
        </w:tc>
        <w:tc>
          <w:tcPr>
            <w:tcW w:w="2340" w:type="dxa"/>
            <w:tcMar>
              <w:top w:w="100" w:type="dxa"/>
              <w:left w:w="100" w:type="dxa"/>
              <w:bottom w:w="100" w:type="dxa"/>
              <w:right w:w="100" w:type="dxa"/>
            </w:tcMar>
          </w:tcPr>
          <w:p w14:paraId="106F5B61" w14:textId="77777777" w:rsidR="00091C4B" w:rsidRDefault="00307DC5">
            <w:pPr>
              <w:widowControl w:val="0"/>
              <w:contextualSpacing w:val="0"/>
              <w:rPr>
                <w:b/>
              </w:rPr>
            </w:pPr>
            <w:r>
              <w:rPr>
                <w:b/>
              </w:rPr>
              <w:t>Responsibility</w:t>
            </w:r>
          </w:p>
        </w:tc>
        <w:tc>
          <w:tcPr>
            <w:tcW w:w="2340" w:type="dxa"/>
            <w:tcMar>
              <w:top w:w="100" w:type="dxa"/>
              <w:left w:w="100" w:type="dxa"/>
              <w:bottom w:w="100" w:type="dxa"/>
              <w:right w:w="100" w:type="dxa"/>
            </w:tcMar>
          </w:tcPr>
          <w:p w14:paraId="1B116232" w14:textId="77777777" w:rsidR="00091C4B" w:rsidRDefault="00307DC5">
            <w:pPr>
              <w:widowControl w:val="0"/>
              <w:contextualSpacing w:val="0"/>
              <w:rPr>
                <w:b/>
              </w:rPr>
            </w:pPr>
            <w:r>
              <w:rPr>
                <w:b/>
              </w:rPr>
              <w:t>Timeline</w:t>
            </w:r>
          </w:p>
        </w:tc>
      </w:tr>
      <w:tr w:rsidR="00091C4B" w14:paraId="29986B48" w14:textId="77777777">
        <w:tc>
          <w:tcPr>
            <w:tcW w:w="2340" w:type="dxa"/>
            <w:tcMar>
              <w:top w:w="100" w:type="dxa"/>
              <w:left w:w="100" w:type="dxa"/>
              <w:bottom w:w="100" w:type="dxa"/>
              <w:right w:w="100" w:type="dxa"/>
            </w:tcMar>
          </w:tcPr>
          <w:p w14:paraId="265C31C2" w14:textId="77777777" w:rsidR="00091C4B" w:rsidRDefault="00307DC5">
            <w:pPr>
              <w:widowControl w:val="0"/>
              <w:ind w:left="180"/>
              <w:contextualSpacing w:val="0"/>
            </w:pPr>
            <w:r>
              <w:t xml:space="preserve">3.1  Devise a plan to disseminate information to the membership </w:t>
            </w:r>
            <w:proofErr w:type="spellStart"/>
            <w:r>
              <w:t>i.e.use</w:t>
            </w:r>
            <w:proofErr w:type="spellEnd"/>
            <w:r>
              <w:t xml:space="preserve"> listserv</w:t>
            </w:r>
          </w:p>
        </w:tc>
        <w:tc>
          <w:tcPr>
            <w:tcW w:w="2340" w:type="dxa"/>
            <w:tcMar>
              <w:top w:w="100" w:type="dxa"/>
              <w:left w:w="100" w:type="dxa"/>
              <w:bottom w:w="100" w:type="dxa"/>
              <w:right w:w="100" w:type="dxa"/>
            </w:tcMar>
          </w:tcPr>
          <w:p w14:paraId="39EDAB01" w14:textId="77777777" w:rsidR="00091C4B" w:rsidRDefault="00307DC5">
            <w:pPr>
              <w:widowControl w:val="0"/>
              <w:contextualSpacing w:val="0"/>
            </w:pPr>
            <w:r>
              <w:t>Develop members only listserv</w:t>
            </w:r>
          </w:p>
          <w:p w14:paraId="6DC622CC" w14:textId="77777777" w:rsidR="00091C4B" w:rsidRDefault="00091C4B">
            <w:pPr>
              <w:widowControl w:val="0"/>
              <w:contextualSpacing w:val="0"/>
            </w:pPr>
          </w:p>
          <w:p w14:paraId="6531D95A" w14:textId="77777777" w:rsidR="00091C4B" w:rsidRDefault="00307DC5">
            <w:pPr>
              <w:widowControl w:val="0"/>
              <w:contextualSpacing w:val="0"/>
            </w:pPr>
            <w:r>
              <w:t xml:space="preserve">Continue Facebook communication </w:t>
            </w:r>
          </w:p>
          <w:p w14:paraId="446C4B9B" w14:textId="77777777" w:rsidR="00091C4B" w:rsidRDefault="00091C4B">
            <w:pPr>
              <w:widowControl w:val="0"/>
              <w:contextualSpacing w:val="0"/>
            </w:pPr>
          </w:p>
          <w:p w14:paraId="099D4118" w14:textId="77777777" w:rsidR="00091C4B" w:rsidRDefault="00091C4B">
            <w:pPr>
              <w:widowControl w:val="0"/>
              <w:contextualSpacing w:val="0"/>
            </w:pPr>
          </w:p>
          <w:p w14:paraId="70D6E9A4" w14:textId="77777777" w:rsidR="00091C4B" w:rsidRDefault="00307DC5">
            <w:pPr>
              <w:widowControl w:val="0"/>
              <w:contextualSpacing w:val="0"/>
            </w:pPr>
            <w:r>
              <w:t>Email Blast capabilities</w:t>
            </w:r>
          </w:p>
        </w:tc>
        <w:tc>
          <w:tcPr>
            <w:tcW w:w="2340" w:type="dxa"/>
            <w:tcMar>
              <w:top w:w="100" w:type="dxa"/>
              <w:left w:w="100" w:type="dxa"/>
              <w:bottom w:w="100" w:type="dxa"/>
              <w:right w:w="100" w:type="dxa"/>
            </w:tcMar>
          </w:tcPr>
          <w:p w14:paraId="7FCE340E" w14:textId="77777777" w:rsidR="00091C4B" w:rsidRDefault="00307DC5">
            <w:pPr>
              <w:widowControl w:val="0"/>
              <w:contextualSpacing w:val="0"/>
            </w:pPr>
            <w:r>
              <w:t xml:space="preserve"> Executive Director with </w:t>
            </w:r>
            <w:proofErr w:type="spellStart"/>
            <w:r>
              <w:t>NAfME</w:t>
            </w:r>
            <w:proofErr w:type="spellEnd"/>
            <w:r>
              <w:t xml:space="preserve"> assistance.</w:t>
            </w:r>
          </w:p>
          <w:p w14:paraId="24B00A7A" w14:textId="77777777" w:rsidR="00091C4B" w:rsidRDefault="00307DC5">
            <w:pPr>
              <w:widowControl w:val="0"/>
              <w:contextualSpacing w:val="0"/>
            </w:pPr>
            <w:r>
              <w:t>Publicity Chair, Executive Council, Component Presidents.</w:t>
            </w:r>
          </w:p>
          <w:p w14:paraId="108EBADF" w14:textId="77777777" w:rsidR="00091C4B" w:rsidRDefault="00307DC5">
            <w:pPr>
              <w:widowControl w:val="0"/>
              <w:contextualSpacing w:val="0"/>
            </w:pPr>
            <w:r>
              <w:t>Membership Chair and the Executive Director.</w:t>
            </w:r>
          </w:p>
        </w:tc>
        <w:tc>
          <w:tcPr>
            <w:tcW w:w="2340" w:type="dxa"/>
            <w:tcMar>
              <w:top w:w="100" w:type="dxa"/>
              <w:left w:w="100" w:type="dxa"/>
              <w:bottom w:w="100" w:type="dxa"/>
              <w:right w:w="100" w:type="dxa"/>
            </w:tcMar>
          </w:tcPr>
          <w:p w14:paraId="4EA3BA9A" w14:textId="77777777" w:rsidR="00091C4B" w:rsidRDefault="00307DC5">
            <w:pPr>
              <w:widowControl w:val="0"/>
              <w:contextualSpacing w:val="0"/>
            </w:pPr>
            <w:r>
              <w:t xml:space="preserve">By spring 2014 </w:t>
            </w:r>
          </w:p>
          <w:p w14:paraId="7A3A8B9F" w14:textId="77777777" w:rsidR="00091C4B" w:rsidRDefault="00091C4B">
            <w:pPr>
              <w:widowControl w:val="0"/>
              <w:contextualSpacing w:val="0"/>
            </w:pPr>
          </w:p>
          <w:p w14:paraId="330B3F42" w14:textId="77777777" w:rsidR="00091C4B" w:rsidRDefault="00091C4B">
            <w:pPr>
              <w:widowControl w:val="0"/>
              <w:contextualSpacing w:val="0"/>
            </w:pPr>
          </w:p>
          <w:p w14:paraId="5186A16A" w14:textId="77777777" w:rsidR="00091C4B" w:rsidRDefault="00307DC5">
            <w:pPr>
              <w:widowControl w:val="0"/>
              <w:contextualSpacing w:val="0"/>
            </w:pPr>
            <w:r>
              <w:t>Summer 2013 and ongoing</w:t>
            </w:r>
          </w:p>
          <w:p w14:paraId="34EB4290" w14:textId="77777777" w:rsidR="00091C4B" w:rsidRDefault="00091C4B">
            <w:pPr>
              <w:widowControl w:val="0"/>
              <w:contextualSpacing w:val="0"/>
            </w:pPr>
          </w:p>
          <w:p w14:paraId="40656D19" w14:textId="77777777" w:rsidR="00091C4B" w:rsidRDefault="00091C4B">
            <w:pPr>
              <w:widowControl w:val="0"/>
              <w:contextualSpacing w:val="0"/>
            </w:pPr>
          </w:p>
          <w:p w14:paraId="0E17294F" w14:textId="77777777" w:rsidR="00091C4B" w:rsidRDefault="00307DC5">
            <w:pPr>
              <w:widowControl w:val="0"/>
              <w:contextualSpacing w:val="0"/>
            </w:pPr>
            <w:r>
              <w:t>Summer 2013 and ongoing</w:t>
            </w:r>
          </w:p>
        </w:tc>
      </w:tr>
      <w:tr w:rsidR="00091C4B" w14:paraId="19F05688" w14:textId="77777777">
        <w:tc>
          <w:tcPr>
            <w:tcW w:w="2340" w:type="dxa"/>
            <w:tcMar>
              <w:top w:w="100" w:type="dxa"/>
              <w:left w:w="100" w:type="dxa"/>
              <w:bottom w:w="100" w:type="dxa"/>
              <w:right w:w="100" w:type="dxa"/>
            </w:tcMar>
          </w:tcPr>
          <w:p w14:paraId="575869BE"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75DD8DE3" w14:textId="77777777" w:rsidR="00091C4B" w:rsidRDefault="00307DC5">
            <w:pPr>
              <w:widowControl w:val="0"/>
              <w:ind w:left="360"/>
              <w:contextualSpacing w:val="0"/>
            </w:pPr>
            <w:r>
              <w:t xml:space="preserve"> </w:t>
            </w:r>
          </w:p>
        </w:tc>
        <w:tc>
          <w:tcPr>
            <w:tcW w:w="2340" w:type="dxa"/>
            <w:tcMar>
              <w:top w:w="100" w:type="dxa"/>
              <w:left w:w="100" w:type="dxa"/>
              <w:bottom w:w="100" w:type="dxa"/>
              <w:right w:w="100" w:type="dxa"/>
            </w:tcMar>
          </w:tcPr>
          <w:p w14:paraId="4F9944EF"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45F66E40" w14:textId="77777777" w:rsidR="00091C4B" w:rsidRDefault="00307DC5">
            <w:pPr>
              <w:widowControl w:val="0"/>
              <w:contextualSpacing w:val="0"/>
            </w:pPr>
            <w:r>
              <w:t xml:space="preserve"> </w:t>
            </w:r>
          </w:p>
        </w:tc>
      </w:tr>
      <w:tr w:rsidR="00091C4B" w14:paraId="2A18E75C" w14:textId="77777777">
        <w:tc>
          <w:tcPr>
            <w:tcW w:w="2340" w:type="dxa"/>
            <w:tcMar>
              <w:top w:w="100" w:type="dxa"/>
              <w:left w:w="100" w:type="dxa"/>
              <w:bottom w:w="100" w:type="dxa"/>
              <w:right w:w="100" w:type="dxa"/>
            </w:tcMar>
          </w:tcPr>
          <w:p w14:paraId="34346B9C" w14:textId="77777777" w:rsidR="00091C4B" w:rsidRDefault="00307DC5">
            <w:pPr>
              <w:widowControl w:val="0"/>
              <w:contextualSpacing w:val="0"/>
            </w:pPr>
            <w:r>
              <w:t>3.2  Expand and strengthen state advocacy initiatives (i.e. MD Arts Day)</w:t>
            </w:r>
          </w:p>
        </w:tc>
        <w:tc>
          <w:tcPr>
            <w:tcW w:w="2340" w:type="dxa"/>
            <w:tcMar>
              <w:top w:w="100" w:type="dxa"/>
              <w:left w:w="100" w:type="dxa"/>
              <w:bottom w:w="100" w:type="dxa"/>
              <w:right w:w="100" w:type="dxa"/>
            </w:tcMar>
          </w:tcPr>
          <w:p w14:paraId="5A110F18" w14:textId="77777777" w:rsidR="00091C4B" w:rsidRDefault="00307DC5">
            <w:pPr>
              <w:widowControl w:val="0"/>
              <w:ind w:left="360"/>
              <w:contextualSpacing w:val="0"/>
            </w:pPr>
            <w:r>
              <w:t xml:space="preserve"> Participate in statewide education advocacy activities.</w:t>
            </w:r>
          </w:p>
          <w:p w14:paraId="5B7CFA3D" w14:textId="77777777" w:rsidR="00091C4B" w:rsidRDefault="00091C4B">
            <w:pPr>
              <w:widowControl w:val="0"/>
              <w:ind w:left="360"/>
              <w:contextualSpacing w:val="0"/>
            </w:pPr>
          </w:p>
        </w:tc>
        <w:tc>
          <w:tcPr>
            <w:tcW w:w="2340" w:type="dxa"/>
            <w:tcMar>
              <w:top w:w="100" w:type="dxa"/>
              <w:left w:w="100" w:type="dxa"/>
              <w:bottom w:w="100" w:type="dxa"/>
              <w:right w:w="100" w:type="dxa"/>
            </w:tcMar>
          </w:tcPr>
          <w:p w14:paraId="6498CCED" w14:textId="77777777" w:rsidR="00091C4B" w:rsidRDefault="00307DC5">
            <w:pPr>
              <w:widowControl w:val="0"/>
              <w:contextualSpacing w:val="0"/>
            </w:pPr>
            <w:r>
              <w:t xml:space="preserve"> MMEA Advocacy Chair, MMEA Executive Council, and Executive Director</w:t>
            </w:r>
          </w:p>
        </w:tc>
        <w:tc>
          <w:tcPr>
            <w:tcW w:w="2340" w:type="dxa"/>
            <w:tcMar>
              <w:top w:w="100" w:type="dxa"/>
              <w:left w:w="100" w:type="dxa"/>
              <w:bottom w:w="100" w:type="dxa"/>
              <w:right w:w="100" w:type="dxa"/>
            </w:tcMar>
          </w:tcPr>
          <w:p w14:paraId="54FA86F9" w14:textId="77777777" w:rsidR="00091C4B" w:rsidRDefault="00307DC5">
            <w:pPr>
              <w:widowControl w:val="0"/>
              <w:contextualSpacing w:val="0"/>
            </w:pPr>
            <w:r>
              <w:t xml:space="preserve">Summer 2013 - establish </w:t>
            </w:r>
            <w:proofErr w:type="spellStart"/>
            <w:r>
              <w:t>intiatives</w:t>
            </w:r>
            <w:proofErr w:type="spellEnd"/>
            <w:r>
              <w:t xml:space="preserve"> summer 2015 </w:t>
            </w:r>
          </w:p>
        </w:tc>
      </w:tr>
      <w:tr w:rsidR="00091C4B" w14:paraId="3D268B8F" w14:textId="77777777">
        <w:tc>
          <w:tcPr>
            <w:tcW w:w="2340" w:type="dxa"/>
            <w:tcMar>
              <w:top w:w="100" w:type="dxa"/>
              <w:left w:w="100" w:type="dxa"/>
              <w:bottom w:w="100" w:type="dxa"/>
              <w:right w:w="100" w:type="dxa"/>
            </w:tcMar>
          </w:tcPr>
          <w:p w14:paraId="1870734A"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2D03A092" w14:textId="77777777" w:rsidR="00091C4B" w:rsidRDefault="00307DC5">
            <w:pPr>
              <w:widowControl w:val="0"/>
              <w:ind w:left="360"/>
              <w:contextualSpacing w:val="0"/>
            </w:pPr>
            <w:r>
              <w:t xml:space="preserve"> </w:t>
            </w:r>
          </w:p>
        </w:tc>
        <w:tc>
          <w:tcPr>
            <w:tcW w:w="2340" w:type="dxa"/>
            <w:tcMar>
              <w:top w:w="100" w:type="dxa"/>
              <w:left w:w="100" w:type="dxa"/>
              <w:bottom w:w="100" w:type="dxa"/>
              <w:right w:w="100" w:type="dxa"/>
            </w:tcMar>
          </w:tcPr>
          <w:p w14:paraId="7F33CDD6"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016C91EB" w14:textId="77777777" w:rsidR="00091C4B" w:rsidRDefault="00307DC5">
            <w:pPr>
              <w:widowControl w:val="0"/>
              <w:contextualSpacing w:val="0"/>
            </w:pPr>
            <w:r>
              <w:t xml:space="preserve"> </w:t>
            </w:r>
          </w:p>
        </w:tc>
      </w:tr>
      <w:tr w:rsidR="00091C4B" w14:paraId="3730F744" w14:textId="77777777">
        <w:trPr>
          <w:trHeight w:val="3800"/>
        </w:trPr>
        <w:tc>
          <w:tcPr>
            <w:tcW w:w="2340" w:type="dxa"/>
            <w:tcMar>
              <w:top w:w="100" w:type="dxa"/>
              <w:left w:w="100" w:type="dxa"/>
              <w:bottom w:w="100" w:type="dxa"/>
              <w:right w:w="100" w:type="dxa"/>
            </w:tcMar>
          </w:tcPr>
          <w:p w14:paraId="0AC4C6B8" w14:textId="77777777" w:rsidR="00091C4B" w:rsidRDefault="00091C4B">
            <w:pPr>
              <w:widowControl w:val="0"/>
              <w:contextualSpacing w:val="0"/>
            </w:pPr>
          </w:p>
        </w:tc>
        <w:tc>
          <w:tcPr>
            <w:tcW w:w="2340" w:type="dxa"/>
            <w:tcMar>
              <w:top w:w="100" w:type="dxa"/>
              <w:left w:w="100" w:type="dxa"/>
              <w:bottom w:w="100" w:type="dxa"/>
              <w:right w:w="100" w:type="dxa"/>
            </w:tcMar>
          </w:tcPr>
          <w:p w14:paraId="3A0830A6" w14:textId="77777777" w:rsidR="00091C4B" w:rsidRDefault="00091C4B">
            <w:pPr>
              <w:widowControl w:val="0"/>
              <w:contextualSpacing w:val="0"/>
            </w:pPr>
          </w:p>
        </w:tc>
        <w:tc>
          <w:tcPr>
            <w:tcW w:w="2340" w:type="dxa"/>
            <w:tcMar>
              <w:top w:w="100" w:type="dxa"/>
              <w:left w:w="100" w:type="dxa"/>
              <w:bottom w:w="100" w:type="dxa"/>
              <w:right w:w="100" w:type="dxa"/>
            </w:tcMar>
          </w:tcPr>
          <w:p w14:paraId="673F25CC" w14:textId="77777777" w:rsidR="00091C4B" w:rsidRDefault="00091C4B">
            <w:pPr>
              <w:widowControl w:val="0"/>
              <w:contextualSpacing w:val="0"/>
            </w:pPr>
          </w:p>
        </w:tc>
        <w:tc>
          <w:tcPr>
            <w:tcW w:w="2340" w:type="dxa"/>
            <w:tcMar>
              <w:top w:w="100" w:type="dxa"/>
              <w:left w:w="100" w:type="dxa"/>
              <w:bottom w:w="100" w:type="dxa"/>
              <w:right w:w="100" w:type="dxa"/>
            </w:tcMar>
          </w:tcPr>
          <w:p w14:paraId="7C99E69C" w14:textId="77777777" w:rsidR="00091C4B" w:rsidRDefault="00091C4B">
            <w:pPr>
              <w:widowControl w:val="0"/>
              <w:contextualSpacing w:val="0"/>
            </w:pPr>
          </w:p>
        </w:tc>
      </w:tr>
      <w:tr w:rsidR="00091C4B" w14:paraId="31408B0D" w14:textId="77777777">
        <w:tc>
          <w:tcPr>
            <w:tcW w:w="2340" w:type="dxa"/>
            <w:tcMar>
              <w:top w:w="100" w:type="dxa"/>
              <w:left w:w="100" w:type="dxa"/>
              <w:bottom w:w="100" w:type="dxa"/>
              <w:right w:w="100" w:type="dxa"/>
            </w:tcMar>
          </w:tcPr>
          <w:p w14:paraId="6C8ACAA3" w14:textId="77777777" w:rsidR="00091C4B" w:rsidRDefault="00091C4B">
            <w:pPr>
              <w:widowControl w:val="0"/>
              <w:contextualSpacing w:val="0"/>
            </w:pPr>
          </w:p>
        </w:tc>
        <w:tc>
          <w:tcPr>
            <w:tcW w:w="2340" w:type="dxa"/>
            <w:tcMar>
              <w:top w:w="100" w:type="dxa"/>
              <w:left w:w="100" w:type="dxa"/>
              <w:bottom w:w="100" w:type="dxa"/>
              <w:right w:w="100" w:type="dxa"/>
            </w:tcMar>
          </w:tcPr>
          <w:p w14:paraId="238CAE60" w14:textId="77777777" w:rsidR="00091C4B" w:rsidRDefault="00091C4B">
            <w:pPr>
              <w:widowControl w:val="0"/>
              <w:ind w:left="200"/>
              <w:contextualSpacing w:val="0"/>
            </w:pPr>
          </w:p>
        </w:tc>
        <w:tc>
          <w:tcPr>
            <w:tcW w:w="2340" w:type="dxa"/>
            <w:tcMar>
              <w:top w:w="100" w:type="dxa"/>
              <w:left w:w="100" w:type="dxa"/>
              <w:bottom w:w="100" w:type="dxa"/>
              <w:right w:w="100" w:type="dxa"/>
            </w:tcMar>
          </w:tcPr>
          <w:p w14:paraId="670A66B9" w14:textId="77777777" w:rsidR="00091C4B" w:rsidRDefault="00091C4B">
            <w:pPr>
              <w:widowControl w:val="0"/>
              <w:contextualSpacing w:val="0"/>
            </w:pPr>
          </w:p>
        </w:tc>
        <w:tc>
          <w:tcPr>
            <w:tcW w:w="2340" w:type="dxa"/>
            <w:tcMar>
              <w:top w:w="100" w:type="dxa"/>
              <w:left w:w="100" w:type="dxa"/>
              <w:bottom w:w="100" w:type="dxa"/>
              <w:right w:w="100" w:type="dxa"/>
            </w:tcMar>
          </w:tcPr>
          <w:p w14:paraId="1513BCD9" w14:textId="77777777" w:rsidR="00091C4B" w:rsidRDefault="00091C4B">
            <w:pPr>
              <w:widowControl w:val="0"/>
              <w:contextualSpacing w:val="0"/>
            </w:pPr>
          </w:p>
        </w:tc>
      </w:tr>
    </w:tbl>
    <w:p w14:paraId="142350BC" w14:textId="77777777" w:rsidR="00091C4B" w:rsidRDefault="00307DC5">
      <w:pPr>
        <w:widowControl w:val="0"/>
        <w:contextualSpacing w:val="0"/>
        <w:rPr>
          <w:b/>
          <w:i/>
        </w:rPr>
      </w:pPr>
      <w:r>
        <w:rPr>
          <w:b/>
          <w:i/>
        </w:rPr>
        <w:t xml:space="preserve"> </w:t>
      </w:r>
    </w:p>
    <w:p w14:paraId="29DCFC10" w14:textId="77777777" w:rsidR="00091C4B" w:rsidRDefault="00307DC5">
      <w:pPr>
        <w:widowControl w:val="0"/>
        <w:contextualSpacing w:val="0"/>
        <w:rPr>
          <w:b/>
          <w:i/>
        </w:rPr>
      </w:pPr>
      <w:r>
        <w:rPr>
          <w:b/>
          <w:i/>
        </w:rPr>
        <w:t xml:space="preserve"> </w:t>
      </w:r>
    </w:p>
    <w:p w14:paraId="1DBEBB65" w14:textId="77777777" w:rsidR="00091C4B" w:rsidRDefault="00307DC5">
      <w:pPr>
        <w:widowControl w:val="0"/>
        <w:contextualSpacing w:val="0"/>
        <w:jc w:val="center"/>
        <w:rPr>
          <w:b/>
          <w:i/>
          <w:sz w:val="28"/>
          <w:szCs w:val="28"/>
        </w:rPr>
      </w:pPr>
      <w:r>
        <w:rPr>
          <w:b/>
          <w:i/>
          <w:sz w:val="28"/>
          <w:szCs w:val="28"/>
        </w:rPr>
        <w:t>Goal 4:  Strengthen association integrity</w:t>
      </w:r>
    </w:p>
    <w:p w14:paraId="3927D367" w14:textId="77777777" w:rsidR="00091C4B" w:rsidRDefault="00307DC5">
      <w:pPr>
        <w:widowControl w:val="0"/>
        <w:contextualSpacing w:val="0"/>
        <w:jc w:val="center"/>
        <w:rPr>
          <w:b/>
          <w:i/>
          <w:sz w:val="28"/>
          <w:szCs w:val="28"/>
        </w:rPr>
      </w:pPr>
      <w:r>
        <w:rPr>
          <w:b/>
          <w:i/>
          <w:sz w:val="28"/>
          <w:szCs w:val="28"/>
        </w:rPr>
        <w:t xml:space="preserve"> </w:t>
      </w: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91C4B" w14:paraId="2618BA1D" w14:textId="77777777">
        <w:tc>
          <w:tcPr>
            <w:tcW w:w="2340" w:type="dxa"/>
            <w:tcMar>
              <w:top w:w="100" w:type="dxa"/>
              <w:left w:w="100" w:type="dxa"/>
              <w:bottom w:w="100" w:type="dxa"/>
              <w:right w:w="100" w:type="dxa"/>
            </w:tcMar>
          </w:tcPr>
          <w:p w14:paraId="47E5FBB9" w14:textId="77777777" w:rsidR="00091C4B" w:rsidRDefault="00307DC5">
            <w:pPr>
              <w:widowControl w:val="0"/>
              <w:contextualSpacing w:val="0"/>
              <w:rPr>
                <w:b/>
              </w:rPr>
            </w:pPr>
            <w:r>
              <w:rPr>
                <w:b/>
              </w:rPr>
              <w:t>Strategy</w:t>
            </w:r>
          </w:p>
        </w:tc>
        <w:tc>
          <w:tcPr>
            <w:tcW w:w="2340" w:type="dxa"/>
            <w:tcMar>
              <w:top w:w="100" w:type="dxa"/>
              <w:left w:w="100" w:type="dxa"/>
              <w:bottom w:w="100" w:type="dxa"/>
              <w:right w:w="100" w:type="dxa"/>
            </w:tcMar>
          </w:tcPr>
          <w:p w14:paraId="5CF6B1DC" w14:textId="77777777" w:rsidR="00091C4B" w:rsidRDefault="00307DC5">
            <w:pPr>
              <w:widowControl w:val="0"/>
              <w:contextualSpacing w:val="0"/>
              <w:rPr>
                <w:b/>
              </w:rPr>
            </w:pPr>
            <w:r>
              <w:rPr>
                <w:b/>
              </w:rPr>
              <w:t>Action Plan</w:t>
            </w:r>
          </w:p>
        </w:tc>
        <w:tc>
          <w:tcPr>
            <w:tcW w:w="2340" w:type="dxa"/>
            <w:tcMar>
              <w:top w:w="100" w:type="dxa"/>
              <w:left w:w="100" w:type="dxa"/>
              <w:bottom w:w="100" w:type="dxa"/>
              <w:right w:w="100" w:type="dxa"/>
            </w:tcMar>
          </w:tcPr>
          <w:p w14:paraId="7F1233F6" w14:textId="77777777" w:rsidR="00091C4B" w:rsidRDefault="00307DC5">
            <w:pPr>
              <w:widowControl w:val="0"/>
              <w:contextualSpacing w:val="0"/>
              <w:rPr>
                <w:b/>
              </w:rPr>
            </w:pPr>
            <w:r>
              <w:rPr>
                <w:b/>
              </w:rPr>
              <w:t>Responsibility</w:t>
            </w:r>
          </w:p>
        </w:tc>
        <w:tc>
          <w:tcPr>
            <w:tcW w:w="2340" w:type="dxa"/>
            <w:tcMar>
              <w:top w:w="100" w:type="dxa"/>
              <w:left w:w="100" w:type="dxa"/>
              <w:bottom w:w="100" w:type="dxa"/>
              <w:right w:w="100" w:type="dxa"/>
            </w:tcMar>
          </w:tcPr>
          <w:p w14:paraId="78606BE9" w14:textId="77777777" w:rsidR="00091C4B" w:rsidRDefault="00307DC5">
            <w:pPr>
              <w:widowControl w:val="0"/>
              <w:contextualSpacing w:val="0"/>
              <w:rPr>
                <w:b/>
              </w:rPr>
            </w:pPr>
            <w:r>
              <w:rPr>
                <w:b/>
              </w:rPr>
              <w:t>Timeline</w:t>
            </w:r>
          </w:p>
        </w:tc>
      </w:tr>
      <w:tr w:rsidR="00091C4B" w14:paraId="43C903C9" w14:textId="77777777">
        <w:tc>
          <w:tcPr>
            <w:tcW w:w="2340" w:type="dxa"/>
            <w:tcMar>
              <w:top w:w="100" w:type="dxa"/>
              <w:left w:w="100" w:type="dxa"/>
              <w:bottom w:w="100" w:type="dxa"/>
              <w:right w:w="100" w:type="dxa"/>
            </w:tcMar>
          </w:tcPr>
          <w:p w14:paraId="1DA8B6BD" w14:textId="77777777" w:rsidR="00091C4B" w:rsidRDefault="00307DC5">
            <w:pPr>
              <w:widowControl w:val="0"/>
              <w:contextualSpacing w:val="0"/>
            </w:pPr>
            <w:r>
              <w:t xml:space="preserve">4.1  </w:t>
            </w:r>
            <w:proofErr w:type="spellStart"/>
            <w:r>
              <w:t>Updatel</w:t>
            </w:r>
            <w:proofErr w:type="spellEnd"/>
            <w:r>
              <w:t xml:space="preserve"> policy and procedure manual for all components – include timeline, dates, duties, etc.</w:t>
            </w:r>
          </w:p>
        </w:tc>
        <w:tc>
          <w:tcPr>
            <w:tcW w:w="2340" w:type="dxa"/>
            <w:tcMar>
              <w:top w:w="100" w:type="dxa"/>
              <w:left w:w="100" w:type="dxa"/>
              <w:bottom w:w="100" w:type="dxa"/>
              <w:right w:w="100" w:type="dxa"/>
            </w:tcMar>
          </w:tcPr>
          <w:p w14:paraId="6C774015" w14:textId="77777777" w:rsidR="00091C4B" w:rsidRDefault="00307DC5">
            <w:pPr>
              <w:widowControl w:val="0"/>
              <w:contextualSpacing w:val="0"/>
            </w:pPr>
            <w:r>
              <w:t xml:space="preserve"> Component presidents form joint committee to decide on mutual content and format</w:t>
            </w:r>
          </w:p>
        </w:tc>
        <w:tc>
          <w:tcPr>
            <w:tcW w:w="2340" w:type="dxa"/>
            <w:tcMar>
              <w:top w:w="100" w:type="dxa"/>
              <w:left w:w="100" w:type="dxa"/>
              <w:bottom w:w="100" w:type="dxa"/>
              <w:right w:w="100" w:type="dxa"/>
            </w:tcMar>
          </w:tcPr>
          <w:p w14:paraId="35E25426" w14:textId="77777777" w:rsidR="00091C4B" w:rsidRDefault="00307DC5">
            <w:pPr>
              <w:widowControl w:val="0"/>
              <w:contextualSpacing w:val="0"/>
            </w:pPr>
            <w:r>
              <w:t xml:space="preserve"> MMEA Executive Director, MMEA President/President Elect/</w:t>
            </w:r>
            <w:proofErr w:type="spellStart"/>
            <w:r>
              <w:t>IPPresident</w:t>
            </w:r>
            <w:proofErr w:type="spellEnd"/>
            <w:r>
              <w:t xml:space="preserve"> and component Presidents</w:t>
            </w:r>
          </w:p>
        </w:tc>
        <w:tc>
          <w:tcPr>
            <w:tcW w:w="2340" w:type="dxa"/>
            <w:tcMar>
              <w:top w:w="100" w:type="dxa"/>
              <w:left w:w="100" w:type="dxa"/>
              <w:bottom w:w="100" w:type="dxa"/>
              <w:right w:w="100" w:type="dxa"/>
            </w:tcMar>
          </w:tcPr>
          <w:p w14:paraId="46C30CA6" w14:textId="77777777" w:rsidR="00091C4B" w:rsidRDefault="00307DC5">
            <w:pPr>
              <w:widowControl w:val="0"/>
              <w:contextualSpacing w:val="0"/>
            </w:pPr>
            <w:r>
              <w:t xml:space="preserve"> Completed by June 2014</w:t>
            </w:r>
          </w:p>
        </w:tc>
      </w:tr>
      <w:tr w:rsidR="00091C4B" w14:paraId="5ED15C04" w14:textId="77777777">
        <w:tc>
          <w:tcPr>
            <w:tcW w:w="2340" w:type="dxa"/>
            <w:tcMar>
              <w:top w:w="100" w:type="dxa"/>
              <w:left w:w="100" w:type="dxa"/>
              <w:bottom w:w="100" w:type="dxa"/>
              <w:right w:w="100" w:type="dxa"/>
            </w:tcMar>
          </w:tcPr>
          <w:p w14:paraId="11A31ACD"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3947E9B6" w14:textId="77777777" w:rsidR="00091C4B" w:rsidRDefault="00307DC5">
            <w:pPr>
              <w:widowControl w:val="0"/>
              <w:contextualSpacing w:val="0"/>
            </w:pPr>
            <w:r>
              <w:t xml:space="preserve"> </w:t>
            </w:r>
          </w:p>
          <w:p w14:paraId="16DDD0A6"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569A2880"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7310992E" w14:textId="77777777" w:rsidR="00091C4B" w:rsidRDefault="00307DC5">
            <w:pPr>
              <w:widowControl w:val="0"/>
              <w:contextualSpacing w:val="0"/>
            </w:pPr>
            <w:r>
              <w:t xml:space="preserve"> </w:t>
            </w:r>
          </w:p>
        </w:tc>
      </w:tr>
      <w:tr w:rsidR="00091C4B" w14:paraId="71D168AA" w14:textId="77777777">
        <w:tc>
          <w:tcPr>
            <w:tcW w:w="2340" w:type="dxa"/>
            <w:tcMar>
              <w:top w:w="100" w:type="dxa"/>
              <w:left w:w="100" w:type="dxa"/>
              <w:bottom w:w="100" w:type="dxa"/>
              <w:right w:w="100" w:type="dxa"/>
            </w:tcMar>
          </w:tcPr>
          <w:p w14:paraId="20C3EB48" w14:textId="77777777" w:rsidR="00091C4B" w:rsidRDefault="00307DC5">
            <w:pPr>
              <w:widowControl w:val="0"/>
              <w:contextualSpacing w:val="0"/>
            </w:pPr>
            <w:r>
              <w:t xml:space="preserve">4.2  Expand membership using Webpage,  </w:t>
            </w:r>
            <w:proofErr w:type="spellStart"/>
            <w:r>
              <w:t>NAfME</w:t>
            </w:r>
            <w:proofErr w:type="spellEnd"/>
            <w:r>
              <w:t xml:space="preserve"> resources, and member outreach</w:t>
            </w:r>
          </w:p>
        </w:tc>
        <w:tc>
          <w:tcPr>
            <w:tcW w:w="2340" w:type="dxa"/>
            <w:tcMar>
              <w:top w:w="100" w:type="dxa"/>
              <w:left w:w="100" w:type="dxa"/>
              <w:bottom w:w="100" w:type="dxa"/>
              <w:right w:w="100" w:type="dxa"/>
            </w:tcMar>
          </w:tcPr>
          <w:p w14:paraId="1725FD3B" w14:textId="77777777" w:rsidR="00091C4B" w:rsidRDefault="00307DC5">
            <w:pPr>
              <w:widowControl w:val="0"/>
              <w:ind w:left="200"/>
              <w:contextualSpacing w:val="0"/>
            </w:pPr>
            <w:r>
              <w:t xml:space="preserve"> - Organize a membership committee to develop membership initiatives</w:t>
            </w:r>
          </w:p>
          <w:p w14:paraId="27706C45" w14:textId="77777777" w:rsidR="00091C4B" w:rsidRDefault="00307DC5">
            <w:pPr>
              <w:widowControl w:val="0"/>
              <w:ind w:left="200"/>
              <w:contextualSpacing w:val="0"/>
            </w:pPr>
            <w:r>
              <w:t xml:space="preserve">- Make changes to the  MMEA By Laws to allow for Online voting for Executive Board </w:t>
            </w:r>
          </w:p>
          <w:p w14:paraId="1EF65083" w14:textId="77777777" w:rsidR="00091C4B" w:rsidRDefault="00091C4B">
            <w:pPr>
              <w:widowControl w:val="0"/>
              <w:ind w:left="200"/>
              <w:contextualSpacing w:val="0"/>
            </w:pPr>
          </w:p>
        </w:tc>
        <w:tc>
          <w:tcPr>
            <w:tcW w:w="2340" w:type="dxa"/>
            <w:tcMar>
              <w:top w:w="100" w:type="dxa"/>
              <w:left w:w="100" w:type="dxa"/>
              <w:bottom w:w="100" w:type="dxa"/>
              <w:right w:w="100" w:type="dxa"/>
            </w:tcMar>
          </w:tcPr>
          <w:p w14:paraId="6A7B62F7" w14:textId="77777777" w:rsidR="00091C4B" w:rsidRDefault="00307DC5">
            <w:pPr>
              <w:widowControl w:val="0"/>
              <w:contextualSpacing w:val="0"/>
            </w:pPr>
            <w:r>
              <w:t xml:space="preserve"> Membership Chair, membership committee, Webmaster, MMEA President and President Elect</w:t>
            </w:r>
          </w:p>
          <w:p w14:paraId="1A909279" w14:textId="77777777" w:rsidR="00091C4B" w:rsidRDefault="00091C4B">
            <w:pPr>
              <w:widowControl w:val="0"/>
              <w:contextualSpacing w:val="0"/>
            </w:pPr>
          </w:p>
          <w:p w14:paraId="374FDF49" w14:textId="77777777" w:rsidR="00091C4B" w:rsidRDefault="00307DC5">
            <w:pPr>
              <w:widowControl w:val="0"/>
              <w:contextualSpacing w:val="0"/>
            </w:pPr>
            <w:r>
              <w:t>President, President Elect, Immediate Past President and Webmaster.</w:t>
            </w:r>
          </w:p>
        </w:tc>
        <w:tc>
          <w:tcPr>
            <w:tcW w:w="2340" w:type="dxa"/>
            <w:tcMar>
              <w:top w:w="100" w:type="dxa"/>
              <w:left w:w="100" w:type="dxa"/>
              <w:bottom w:w="100" w:type="dxa"/>
              <w:right w:w="100" w:type="dxa"/>
            </w:tcMar>
          </w:tcPr>
          <w:p w14:paraId="0E35B742" w14:textId="77777777" w:rsidR="00091C4B" w:rsidRDefault="00307DC5">
            <w:pPr>
              <w:widowControl w:val="0"/>
              <w:contextualSpacing w:val="0"/>
            </w:pPr>
            <w:r>
              <w:t xml:space="preserve"> Fall 2013 - committee established</w:t>
            </w:r>
          </w:p>
          <w:p w14:paraId="3DC41A3F" w14:textId="77777777" w:rsidR="00091C4B" w:rsidRDefault="00307DC5">
            <w:pPr>
              <w:widowControl w:val="0"/>
              <w:contextualSpacing w:val="0"/>
            </w:pPr>
            <w:r>
              <w:t>Ongoing</w:t>
            </w:r>
          </w:p>
          <w:p w14:paraId="272FB05D" w14:textId="77777777" w:rsidR="00091C4B" w:rsidRDefault="00091C4B">
            <w:pPr>
              <w:widowControl w:val="0"/>
              <w:contextualSpacing w:val="0"/>
            </w:pPr>
          </w:p>
          <w:p w14:paraId="6B8DB294" w14:textId="77777777" w:rsidR="00091C4B" w:rsidRDefault="00091C4B">
            <w:pPr>
              <w:widowControl w:val="0"/>
              <w:contextualSpacing w:val="0"/>
            </w:pPr>
          </w:p>
          <w:p w14:paraId="3608CCF4" w14:textId="77777777" w:rsidR="00091C4B" w:rsidRDefault="00091C4B">
            <w:pPr>
              <w:widowControl w:val="0"/>
              <w:contextualSpacing w:val="0"/>
            </w:pPr>
          </w:p>
          <w:p w14:paraId="0AAB89C8" w14:textId="77777777" w:rsidR="00091C4B" w:rsidRDefault="00307DC5">
            <w:pPr>
              <w:widowControl w:val="0"/>
              <w:contextualSpacing w:val="0"/>
            </w:pPr>
            <w:r>
              <w:t>March 2014</w:t>
            </w:r>
          </w:p>
        </w:tc>
      </w:tr>
      <w:tr w:rsidR="00091C4B" w14:paraId="209B7142" w14:textId="77777777">
        <w:tc>
          <w:tcPr>
            <w:tcW w:w="2340" w:type="dxa"/>
            <w:tcMar>
              <w:top w:w="100" w:type="dxa"/>
              <w:left w:w="100" w:type="dxa"/>
              <w:bottom w:w="100" w:type="dxa"/>
              <w:right w:w="100" w:type="dxa"/>
            </w:tcMar>
          </w:tcPr>
          <w:p w14:paraId="09A925A4" w14:textId="77777777" w:rsidR="00091C4B" w:rsidRDefault="00307DC5">
            <w:pPr>
              <w:widowControl w:val="0"/>
              <w:contextualSpacing w:val="0"/>
            </w:pPr>
            <w:r>
              <w:lastRenderedPageBreak/>
              <w:t xml:space="preserve"> </w:t>
            </w:r>
          </w:p>
        </w:tc>
        <w:tc>
          <w:tcPr>
            <w:tcW w:w="2340" w:type="dxa"/>
            <w:tcMar>
              <w:top w:w="100" w:type="dxa"/>
              <w:left w:w="100" w:type="dxa"/>
              <w:bottom w:w="100" w:type="dxa"/>
              <w:right w:w="100" w:type="dxa"/>
            </w:tcMar>
          </w:tcPr>
          <w:p w14:paraId="3915BD00"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12007A3A" w14:textId="77777777" w:rsidR="00091C4B" w:rsidRDefault="00307DC5">
            <w:pPr>
              <w:widowControl w:val="0"/>
              <w:contextualSpacing w:val="0"/>
            </w:pPr>
            <w:r>
              <w:t xml:space="preserve"> </w:t>
            </w:r>
          </w:p>
        </w:tc>
        <w:tc>
          <w:tcPr>
            <w:tcW w:w="2340" w:type="dxa"/>
            <w:tcMar>
              <w:top w:w="100" w:type="dxa"/>
              <w:left w:w="100" w:type="dxa"/>
              <w:bottom w:w="100" w:type="dxa"/>
              <w:right w:w="100" w:type="dxa"/>
            </w:tcMar>
          </w:tcPr>
          <w:p w14:paraId="375DB2A7" w14:textId="77777777" w:rsidR="00091C4B" w:rsidRDefault="00307DC5">
            <w:pPr>
              <w:widowControl w:val="0"/>
              <w:contextualSpacing w:val="0"/>
            </w:pPr>
            <w:r>
              <w:t xml:space="preserve"> </w:t>
            </w:r>
          </w:p>
        </w:tc>
      </w:tr>
      <w:tr w:rsidR="00091C4B" w14:paraId="1ED373C2" w14:textId="77777777">
        <w:tc>
          <w:tcPr>
            <w:tcW w:w="2340" w:type="dxa"/>
            <w:tcMar>
              <w:top w:w="100" w:type="dxa"/>
              <w:left w:w="100" w:type="dxa"/>
              <w:bottom w:w="100" w:type="dxa"/>
              <w:right w:w="100" w:type="dxa"/>
            </w:tcMar>
          </w:tcPr>
          <w:p w14:paraId="0654BA7C" w14:textId="77777777" w:rsidR="00091C4B" w:rsidRDefault="00307DC5">
            <w:pPr>
              <w:widowControl w:val="0"/>
              <w:contextualSpacing w:val="0"/>
            </w:pPr>
            <w:r>
              <w:t>4.3  Develop and maintain MMEA Listserv</w:t>
            </w:r>
          </w:p>
        </w:tc>
        <w:tc>
          <w:tcPr>
            <w:tcW w:w="2340" w:type="dxa"/>
            <w:tcMar>
              <w:top w:w="100" w:type="dxa"/>
              <w:left w:w="100" w:type="dxa"/>
              <w:bottom w:w="100" w:type="dxa"/>
              <w:right w:w="100" w:type="dxa"/>
            </w:tcMar>
          </w:tcPr>
          <w:p w14:paraId="7B82E1CA" w14:textId="77777777" w:rsidR="00091C4B" w:rsidRDefault="00307DC5">
            <w:pPr>
              <w:widowControl w:val="0"/>
              <w:ind w:left="340"/>
              <w:contextualSpacing w:val="0"/>
            </w:pPr>
            <w:r>
              <w:t xml:space="preserve">- </w:t>
            </w:r>
            <w:proofErr w:type="spellStart"/>
            <w:r>
              <w:t>IImplement</w:t>
            </w:r>
            <w:proofErr w:type="spellEnd"/>
            <w:r>
              <w:t xml:space="preserve"> technology to facilitate listserv.  Establish listserv monitoring system and guidelines for use.</w:t>
            </w:r>
          </w:p>
        </w:tc>
        <w:tc>
          <w:tcPr>
            <w:tcW w:w="2340" w:type="dxa"/>
            <w:tcMar>
              <w:top w:w="100" w:type="dxa"/>
              <w:left w:w="100" w:type="dxa"/>
              <w:bottom w:w="100" w:type="dxa"/>
              <w:right w:w="100" w:type="dxa"/>
            </w:tcMar>
          </w:tcPr>
          <w:p w14:paraId="671CEBCE" w14:textId="77777777" w:rsidR="00091C4B" w:rsidRDefault="00307DC5">
            <w:pPr>
              <w:widowControl w:val="0"/>
              <w:contextualSpacing w:val="0"/>
            </w:pPr>
            <w:r>
              <w:t xml:space="preserve"> MMEA Executive Director, Webmaster, MMEA President</w:t>
            </w:r>
          </w:p>
        </w:tc>
        <w:tc>
          <w:tcPr>
            <w:tcW w:w="2340" w:type="dxa"/>
            <w:tcMar>
              <w:top w:w="100" w:type="dxa"/>
              <w:left w:w="100" w:type="dxa"/>
              <w:bottom w:w="100" w:type="dxa"/>
              <w:right w:w="100" w:type="dxa"/>
            </w:tcMar>
          </w:tcPr>
          <w:p w14:paraId="5B8F2D8D" w14:textId="77777777" w:rsidR="00091C4B" w:rsidRDefault="00307DC5">
            <w:pPr>
              <w:widowControl w:val="0"/>
              <w:contextualSpacing w:val="0"/>
            </w:pPr>
            <w:r>
              <w:t xml:space="preserve"> June 2014</w:t>
            </w:r>
          </w:p>
        </w:tc>
      </w:tr>
      <w:tr w:rsidR="00091C4B" w14:paraId="2E5CBF25" w14:textId="77777777">
        <w:tc>
          <w:tcPr>
            <w:tcW w:w="2340" w:type="dxa"/>
            <w:tcMar>
              <w:top w:w="100" w:type="dxa"/>
              <w:left w:w="100" w:type="dxa"/>
              <w:bottom w:w="100" w:type="dxa"/>
              <w:right w:w="100" w:type="dxa"/>
            </w:tcMar>
          </w:tcPr>
          <w:p w14:paraId="310CA4C8" w14:textId="77777777" w:rsidR="00091C4B" w:rsidRDefault="00307DC5">
            <w:pPr>
              <w:widowControl w:val="0"/>
              <w:contextualSpacing w:val="0"/>
            </w:pPr>
            <w:r>
              <w:t xml:space="preserve"> 4.4 Develop new procedure for identifying and selecting recipients of the MMEA Annual Awards</w:t>
            </w:r>
          </w:p>
        </w:tc>
        <w:tc>
          <w:tcPr>
            <w:tcW w:w="2340" w:type="dxa"/>
            <w:tcMar>
              <w:top w:w="100" w:type="dxa"/>
              <w:left w:w="100" w:type="dxa"/>
              <w:bottom w:w="100" w:type="dxa"/>
              <w:right w:w="100" w:type="dxa"/>
            </w:tcMar>
          </w:tcPr>
          <w:p w14:paraId="4D1A5530" w14:textId="77777777" w:rsidR="00091C4B" w:rsidRDefault="00307DC5">
            <w:pPr>
              <w:widowControl w:val="0"/>
              <w:contextualSpacing w:val="0"/>
            </w:pPr>
            <w:r>
              <w:t>-Organize an Awards committee chaired by the Member-at-Large to review current procedures and make recommendations for changes in the current selection practices.</w:t>
            </w:r>
          </w:p>
        </w:tc>
        <w:tc>
          <w:tcPr>
            <w:tcW w:w="2340" w:type="dxa"/>
            <w:tcMar>
              <w:top w:w="100" w:type="dxa"/>
              <w:left w:w="100" w:type="dxa"/>
              <w:bottom w:w="100" w:type="dxa"/>
              <w:right w:w="100" w:type="dxa"/>
            </w:tcMar>
          </w:tcPr>
          <w:p w14:paraId="0642E5B0" w14:textId="77777777" w:rsidR="00091C4B" w:rsidRDefault="00307DC5">
            <w:pPr>
              <w:widowControl w:val="0"/>
              <w:contextualSpacing w:val="0"/>
            </w:pPr>
            <w:r>
              <w:t xml:space="preserve"> Member-at-Large, the Awards Committee, MMEA President/President Elect, </w:t>
            </w:r>
            <w:proofErr w:type="spellStart"/>
            <w:r>
              <w:t>IPPresident</w:t>
            </w:r>
            <w:proofErr w:type="spellEnd"/>
          </w:p>
        </w:tc>
        <w:tc>
          <w:tcPr>
            <w:tcW w:w="2340" w:type="dxa"/>
            <w:tcMar>
              <w:top w:w="100" w:type="dxa"/>
              <w:left w:w="100" w:type="dxa"/>
              <w:bottom w:w="100" w:type="dxa"/>
              <w:right w:w="100" w:type="dxa"/>
            </w:tcMar>
          </w:tcPr>
          <w:p w14:paraId="4F723CD8" w14:textId="77777777" w:rsidR="00091C4B" w:rsidRDefault="00307DC5">
            <w:pPr>
              <w:widowControl w:val="0"/>
              <w:contextualSpacing w:val="0"/>
            </w:pPr>
            <w:r>
              <w:t xml:space="preserve"> August 2013 - establish committee</w:t>
            </w:r>
          </w:p>
          <w:p w14:paraId="6C95153D" w14:textId="77777777" w:rsidR="00091C4B" w:rsidRDefault="00307DC5">
            <w:pPr>
              <w:widowControl w:val="0"/>
              <w:contextualSpacing w:val="0"/>
            </w:pPr>
            <w:r>
              <w:t>Completed by June 2014</w:t>
            </w:r>
          </w:p>
        </w:tc>
      </w:tr>
    </w:tbl>
    <w:p w14:paraId="371DBD31" w14:textId="77777777" w:rsidR="00091C4B" w:rsidRDefault="00307DC5">
      <w:pPr>
        <w:widowControl w:val="0"/>
        <w:contextualSpacing w:val="0"/>
      </w:pPr>
      <w:r>
        <w:t xml:space="preserve"> </w:t>
      </w:r>
    </w:p>
    <w:p w14:paraId="0AEFD6F9" w14:textId="77777777" w:rsidR="00091C4B" w:rsidRDefault="00091C4B">
      <w:pPr>
        <w:widowControl w:val="0"/>
        <w:contextualSpacing w:val="0"/>
      </w:pPr>
    </w:p>
    <w:sectPr w:rsidR="00091C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B03"/>
    <w:multiLevelType w:val="multilevel"/>
    <w:tmpl w:val="F662C3F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B"/>
    <w:rsid w:val="00091C4B"/>
    <w:rsid w:val="000D75F5"/>
    <w:rsid w:val="00297904"/>
    <w:rsid w:val="00307DC5"/>
    <w:rsid w:val="00872B84"/>
    <w:rsid w:val="00A7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6FF"/>
  <w15:docId w15:val="{C38F234E-B20A-4675-A7B7-B09C6FC6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GFS Authorized User</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Flynn</dc:creator>
  <cp:lastModifiedBy>Mariama Boney</cp:lastModifiedBy>
  <cp:revision>2</cp:revision>
  <dcterms:created xsi:type="dcterms:W3CDTF">2019-07-16T17:55:00Z</dcterms:created>
  <dcterms:modified xsi:type="dcterms:W3CDTF">2019-07-16T17:55:00Z</dcterms:modified>
</cp:coreProperties>
</file>